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jc w:val="center"/>
        <w:rPr>
          <w:rFonts w:hint="eastAsia" w:ascii="黑体" w:hAnsi="黑体" w:eastAsia="黑体" w:cs="Times New Roman"/>
          <w:sz w:val="32"/>
          <w:szCs w:val="28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28"/>
        </w:rPr>
        <w:t>20</w:t>
      </w:r>
      <w:r>
        <w:rPr>
          <w:rFonts w:hint="eastAsia" w:ascii="黑体" w:hAnsi="黑体" w:eastAsia="黑体" w:cs="Times New Roman"/>
          <w:sz w:val="32"/>
          <w:szCs w:val="28"/>
          <w:lang w:val="en-US" w:eastAsia="zh-CN"/>
        </w:rPr>
        <w:t>23</w:t>
      </w:r>
      <w:r>
        <w:rPr>
          <w:rFonts w:hint="eastAsia" w:ascii="黑体" w:hAnsi="黑体" w:eastAsia="黑体" w:cs="Times New Roman"/>
          <w:sz w:val="32"/>
          <w:szCs w:val="28"/>
        </w:rPr>
        <w:t>年度</w:t>
      </w:r>
      <w:r>
        <w:rPr>
          <w:rFonts w:hint="eastAsia" w:ascii="黑体" w:hAnsi="黑体" w:eastAsia="黑体" w:cs="Times New Roman"/>
          <w:sz w:val="32"/>
          <w:szCs w:val="28"/>
          <w:lang w:val="en-US" w:eastAsia="zh-CN"/>
        </w:rPr>
        <w:t>江苏省环境科学学会</w:t>
      </w:r>
      <w:r>
        <w:rPr>
          <w:rFonts w:hint="eastAsia" w:ascii="黑体" w:hAnsi="黑体" w:eastAsia="黑体" w:cs="Times New Roman"/>
          <w:sz w:val="32"/>
          <w:szCs w:val="28"/>
        </w:rPr>
        <w:t>环境保护科学技术奖</w:t>
      </w:r>
    </w:p>
    <w:p>
      <w:pPr>
        <w:jc w:val="center"/>
        <w:rPr>
          <w:rFonts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获奖项目名单</w:t>
      </w:r>
    </w:p>
    <w:bookmarkEnd w:id="0"/>
    <w:p>
      <w:pPr>
        <w:shd w:val="solid" w:color="FFFFFF" w:fill="auto"/>
        <w:autoSpaceDN w:val="0"/>
        <w:spacing w:line="375" w:lineRule="atLeas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一等奖（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项）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13"/>
        <w:gridCol w:w="2605"/>
        <w:gridCol w:w="257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35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项目名称</w:t>
            </w:r>
          </w:p>
        </w:tc>
        <w:tc>
          <w:tcPr>
            <w:tcW w:w="146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主要完成单位（3个）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主要完成人（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人）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5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可见光催化剂构建及其在废水处理中的高效应用</w:t>
            </w:r>
          </w:p>
        </w:tc>
        <w:tc>
          <w:tcPr>
            <w:tcW w:w="146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扬州大学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王小治，侯建华，尹微琴，张永才，周港华，曹宇，葛骁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5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基于功能化微纳材料的环境污染物分析、消除及其机制研究</w:t>
            </w:r>
          </w:p>
        </w:tc>
        <w:tc>
          <w:tcPr>
            <w:tcW w:w="146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南京大学、南京师范大学、江苏经贸职业技术学院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练鸿振、蒋彩云、崔世海、蒋红梅、王玉萍、方克龙、杨静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5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农药水生生物基准制定技术体系构建及重点农药品种基准制定</w:t>
            </w:r>
          </w:p>
        </w:tc>
        <w:tc>
          <w:tcPr>
            <w:tcW w:w="146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生态环境部南京环境科学研究所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葛峰、续卫利、王宏伟、孙红英、廖建华、朱昱璇、周军英、江锦林、田丰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管理类</w:t>
            </w:r>
          </w:p>
        </w:tc>
      </w:tr>
    </w:tbl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二等奖（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项）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873"/>
        <w:gridCol w:w="2547"/>
        <w:gridCol w:w="226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项目名称</w:t>
            </w:r>
          </w:p>
        </w:tc>
        <w:tc>
          <w:tcPr>
            <w:tcW w:w="14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主要完成单位（3个）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主要完成人（7人）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7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城市建成区滨江小流域水环境综合整治提升技术及应用</w:t>
            </w:r>
          </w:p>
        </w:tc>
        <w:tc>
          <w:tcPr>
            <w:tcW w:w="143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南京市生态环境保护科学研究院、水利部交通运输部国家能源局南京水利科学研究院、东南大学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俞欣、金哲、陈黎明、倪庆剑、刘军、闵兴华、吕婷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抗碱金属中毒脱硝催化剂技术研发与应用</w:t>
            </w:r>
          </w:p>
        </w:tc>
        <w:tc>
          <w:tcPr>
            <w:tcW w:w="1430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大唐南京环保科技有限责任公司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王虎、林静仁、姚学忠、马罗宁、纵宇浩、李小海、孙洪波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固定源二氧化碳排放在线监测全流程关键技术及应用      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江苏省环境监测中心、江苏省计量科学研究院（江苏省能源计量数据中心）、南京埃森环境技术股份有限公司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赵永刚、赵伟、宋兴伟、胡玲、于陆军、王思敏、周春宏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河网水功能区水环境容量核定技术体系及应用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河海大学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逄敏、李一平、逄勇、孙瑞、马秋霞、王华、罗缙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典型化工园区大气监测预警溯源技术开发与应用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江苏环保产业技术研究院股份公司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吴剑、吴海锁、章许云、张玲玲、陈飞、何仁可、吴柳彦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管理类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三等奖（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项）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685"/>
        <w:gridCol w:w="2271"/>
        <w:gridCol w:w="2463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项目名称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主要完成单位（2个）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主要完成人(5人)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0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</w:t>
            </w:r>
          </w:p>
        </w:tc>
        <w:tc>
          <w:tcPr>
            <w:tcW w:w="15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沟塘密集型低丘小流域面源污染监测模拟关键技术研发与应用</w:t>
            </w:r>
          </w:p>
        </w:tc>
        <w:tc>
          <w:tcPr>
            <w:tcW w:w="1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金陵科技学院、中国科学院南京地理与湖泊研究所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陈文君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贺斌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徐宪根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徐力刚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徐尚瑜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基于多源数据深度学习的空气质量预报系统及关键技术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江苏省南通环境监测中心、南通大学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徐爱兰、张再峰、孙  强、彭小燕、於香湘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环境土壤智能样仓研发与应用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江苏省环境监测中心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单阳、唐梦涵、黄娟、司蔚、袁广旺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江苏省生态环境损害赔偿制度建设与应用研究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江苏省环境工程技术有限公司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章正勇、吴丽娟、龙珍、董浩、朱睿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管理类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科普奖</w:t>
      </w: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项）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935"/>
        <w:gridCol w:w="2481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项目名称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主要完成单位（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个）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主要完成人(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南京本土生物多样性科普丛书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南京市生态环境保护宣传教育中心、江苏凤凰科学技术出版社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褚方樵、王莎、唐伟利、杨柳、赵彤、关欣悦、汪金宁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4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生态名片系列丛书电子样书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南京市生态环境保护宣传教育中心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戴虹、赵月、万芳、恽梦婷、呙澄</w:t>
            </w:r>
          </w:p>
        </w:tc>
      </w:tr>
    </w:tbl>
    <w:p>
      <w:pPr>
        <w:ind w:right="640"/>
        <w:jc w:val="right"/>
        <w:rPr>
          <w:sz w:val="32"/>
          <w:szCs w:val="32"/>
        </w:rPr>
      </w:pPr>
    </w:p>
    <w:p/>
    <w:sectPr>
      <w:pgSz w:w="11906" w:h="16838"/>
      <w:pgMar w:top="1355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79596A31"/>
    <w:rsid w:val="795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2023-12-06T08:10:00Z</dcterms:created>
  <dc:creator>Elias YU</dc:creator>
  <cp:lastModifiedBy>Elias YU</cp:lastModifiedBy>
  <dcterms:modified xsi:type="dcterms:W3CDTF">2023-12-06T08:11:46Z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897AC5228B474D289D7C2E4BBD3336F5_11</vt:lpwstr>
  </property>
</Properties>
</file>