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FDE" w:rsidRDefault="003F1FDE" w:rsidP="003F1FDE">
      <w:pPr>
        <w:widowControl/>
        <w:jc w:val="left"/>
        <w:rPr>
          <w:rFonts w:ascii="仿宋_GB2312" w:eastAsia="仿宋_GB2312"/>
          <w:sz w:val="30"/>
          <w:szCs w:val="30"/>
        </w:rPr>
      </w:pPr>
      <w:r>
        <w:rPr>
          <w:rFonts w:ascii="仿宋_GB2312" w:eastAsia="仿宋_GB2312" w:cs="仿宋_GB2312" w:hint="eastAsia"/>
          <w:sz w:val="30"/>
          <w:szCs w:val="30"/>
        </w:rPr>
        <w:t>附件一</w:t>
      </w:r>
    </w:p>
    <w:p w:rsidR="003F1FDE" w:rsidRDefault="003F1FDE" w:rsidP="003F1FDE">
      <w:pPr>
        <w:pStyle w:val="1"/>
        <w:spacing w:line="540" w:lineRule="exact"/>
        <w:ind w:firstLineChars="0" w:firstLine="0"/>
        <w:jc w:val="center"/>
        <w:rPr>
          <w:rFonts w:ascii="仿宋_GB2312" w:eastAsia="仿宋_GB2312" w:cs="仿宋_GB2312"/>
          <w:b/>
          <w:sz w:val="44"/>
          <w:szCs w:val="44"/>
        </w:rPr>
      </w:pPr>
      <w:r>
        <w:rPr>
          <w:rFonts w:ascii="仿宋_GB2312" w:eastAsia="仿宋_GB2312" w:cs="仿宋_GB2312" w:hint="eastAsia"/>
          <w:b/>
          <w:sz w:val="44"/>
          <w:szCs w:val="44"/>
        </w:rPr>
        <w:t>农村环境与人体健康知识要点</w:t>
      </w:r>
    </w:p>
    <w:p w:rsidR="003F1FDE" w:rsidRDefault="003F1FDE" w:rsidP="003F1FDE">
      <w:pPr>
        <w:pStyle w:val="1"/>
        <w:spacing w:line="540" w:lineRule="exact"/>
        <w:ind w:firstLine="560"/>
        <w:rPr>
          <w:rFonts w:ascii="仿宋_GB2312" w:eastAsia="仿宋_GB2312" w:cs="仿宋_GB2312"/>
          <w:sz w:val="28"/>
          <w:szCs w:val="28"/>
        </w:rPr>
      </w:pPr>
    </w:p>
    <w:p w:rsidR="003F1FDE" w:rsidRDefault="003F1FDE" w:rsidP="003F1FDE">
      <w:pPr>
        <w:pStyle w:val="1"/>
        <w:spacing w:line="540" w:lineRule="exact"/>
        <w:ind w:firstLine="562"/>
        <w:rPr>
          <w:rFonts w:ascii="仿宋_GB2312" w:eastAsia="仿宋_GB2312" w:cs="仿宋_GB2312"/>
          <w:b/>
          <w:sz w:val="28"/>
          <w:szCs w:val="28"/>
        </w:rPr>
      </w:pPr>
      <w:r>
        <w:rPr>
          <w:rFonts w:ascii="仿宋_GB2312" w:eastAsia="仿宋_GB2312" w:cs="仿宋_GB2312" w:hint="eastAsia"/>
          <w:b/>
          <w:sz w:val="28"/>
          <w:szCs w:val="28"/>
        </w:rPr>
        <w:t>1.良好的环境是生存的基础、健康的保障，每个人都有保护环境、维护健康的责任。</w:t>
      </w:r>
    </w:p>
    <w:p w:rsidR="003F1FDE" w:rsidRDefault="003F1FDE" w:rsidP="003F1FDE">
      <w:pPr>
        <w:pStyle w:val="1"/>
        <w:spacing w:line="540" w:lineRule="exact"/>
        <w:ind w:firstLine="560"/>
        <w:rPr>
          <w:rFonts w:ascii="仿宋_GB2312" w:eastAsia="仿宋_GB2312" w:cs="仿宋_GB2312"/>
          <w:sz w:val="28"/>
          <w:szCs w:val="28"/>
        </w:rPr>
      </w:pPr>
      <w:r>
        <w:rPr>
          <w:rFonts w:ascii="仿宋_GB2312" w:eastAsia="仿宋_GB2312" w:cs="仿宋_GB2312" w:hint="eastAsia"/>
          <w:sz w:val="28"/>
          <w:szCs w:val="28"/>
        </w:rPr>
        <w:t xml:space="preserve">人的健康与环境息息相通、密不可分。环境的变化会直接或间接地影响健康。每个人都应从自身做起，了解环境与健康的关系，提高自己保护环境、维护健康的意识，规范自己的社会行为，遵守环境保护法律法规，在生活和生产活动中不污染和破坏环境，有序参与环境监督，积极维护社会公共环境权益。 </w:t>
      </w:r>
    </w:p>
    <w:p w:rsidR="003F1FDE" w:rsidRDefault="003F1FDE" w:rsidP="003F1FDE">
      <w:pPr>
        <w:pStyle w:val="1"/>
        <w:spacing w:line="540" w:lineRule="exact"/>
        <w:ind w:firstLine="562"/>
        <w:rPr>
          <w:rFonts w:ascii="仿宋_GB2312" w:eastAsia="仿宋_GB2312" w:cs="仿宋_GB2312"/>
          <w:b/>
          <w:sz w:val="28"/>
          <w:szCs w:val="28"/>
        </w:rPr>
      </w:pPr>
      <w:r>
        <w:rPr>
          <w:rFonts w:ascii="仿宋_GB2312" w:eastAsia="仿宋_GB2312" w:cs="仿宋_GB2312" w:hint="eastAsia"/>
          <w:b/>
          <w:sz w:val="28"/>
          <w:szCs w:val="28"/>
        </w:rPr>
        <w:t>2.空气污染会对呼吸系统、心血管系统等产生重要影响。</w:t>
      </w:r>
    </w:p>
    <w:p w:rsidR="003F1FDE" w:rsidRDefault="003F1FDE" w:rsidP="003F1FDE">
      <w:pPr>
        <w:pStyle w:val="1"/>
        <w:spacing w:line="540" w:lineRule="exact"/>
        <w:ind w:firstLine="560"/>
        <w:rPr>
          <w:rFonts w:ascii="仿宋_GB2312" w:eastAsia="仿宋_GB2312" w:cs="仿宋_GB2312"/>
          <w:sz w:val="28"/>
          <w:szCs w:val="28"/>
        </w:rPr>
      </w:pPr>
      <w:r>
        <w:rPr>
          <w:rFonts w:ascii="仿宋_GB2312" w:eastAsia="仿宋_GB2312" w:cs="仿宋_GB2312" w:hint="eastAsia"/>
          <w:sz w:val="28"/>
          <w:szCs w:val="28"/>
        </w:rPr>
        <w:t>一个成年人通常每天呼吸20 000 多次，需吸入10～15 立方米的空气。空气中的污染物主要通过呼吸道直接进入人体，也可以降落至食物、水体或土壤，通过进食或饮水等经消化道进入体内，对人体健康造成危害。</w:t>
      </w:r>
    </w:p>
    <w:p w:rsidR="003F1FDE" w:rsidRDefault="003F1FDE" w:rsidP="003F1FDE">
      <w:pPr>
        <w:pStyle w:val="1"/>
        <w:spacing w:line="540" w:lineRule="exact"/>
        <w:ind w:firstLine="560"/>
        <w:rPr>
          <w:rFonts w:ascii="仿宋_GB2312" w:eastAsia="仿宋_GB2312" w:cs="仿宋_GB2312"/>
          <w:sz w:val="28"/>
          <w:szCs w:val="28"/>
        </w:rPr>
      </w:pPr>
      <w:r>
        <w:rPr>
          <w:rFonts w:ascii="仿宋_GB2312" w:eastAsia="仿宋_GB2312" w:cs="仿宋_GB2312" w:hint="eastAsia"/>
          <w:sz w:val="28"/>
          <w:szCs w:val="28"/>
        </w:rPr>
        <w:t>目前，我国环境空气质量标准中关注的污染物基本项目包括颗粒物（PM</w:t>
      </w:r>
      <w:r>
        <w:rPr>
          <w:rFonts w:ascii="仿宋_GB2312" w:eastAsia="仿宋_GB2312" w:cs="仿宋_GB2312" w:hint="eastAsia"/>
          <w:sz w:val="28"/>
          <w:szCs w:val="28"/>
          <w:vertAlign w:val="subscript"/>
        </w:rPr>
        <w:t>2.5</w:t>
      </w:r>
      <w:r>
        <w:rPr>
          <w:rFonts w:ascii="仿宋_GB2312" w:eastAsia="仿宋_GB2312" w:cs="仿宋_GB2312" w:hint="eastAsia"/>
          <w:sz w:val="28"/>
          <w:szCs w:val="28"/>
        </w:rPr>
        <w:t>、PM</w:t>
      </w:r>
      <w:r>
        <w:rPr>
          <w:rFonts w:ascii="仿宋_GB2312" w:eastAsia="仿宋_GB2312" w:cs="仿宋_GB2312" w:hint="eastAsia"/>
          <w:sz w:val="28"/>
          <w:szCs w:val="28"/>
          <w:vertAlign w:val="subscript"/>
        </w:rPr>
        <w:t>10</w:t>
      </w:r>
      <w:r>
        <w:rPr>
          <w:rFonts w:ascii="仿宋_GB2312" w:eastAsia="仿宋_GB2312" w:cs="仿宋_GB2312" w:hint="eastAsia"/>
          <w:sz w:val="28"/>
          <w:szCs w:val="28"/>
        </w:rPr>
        <w:t>）、一氧化碳（CO）、臭氧（O</w:t>
      </w:r>
      <w:r>
        <w:rPr>
          <w:rFonts w:ascii="仿宋_GB2312" w:eastAsia="仿宋_GB2312" w:cs="仿宋_GB2312" w:hint="eastAsia"/>
          <w:sz w:val="28"/>
          <w:szCs w:val="28"/>
          <w:vertAlign w:val="subscript"/>
        </w:rPr>
        <w:t>3</w:t>
      </w:r>
      <w:r>
        <w:rPr>
          <w:rFonts w:ascii="仿宋_GB2312" w:eastAsia="仿宋_GB2312" w:cs="仿宋_GB2312" w:hint="eastAsia"/>
          <w:sz w:val="28"/>
          <w:szCs w:val="28"/>
        </w:rPr>
        <w:t>）、二氧化氮（NO</w:t>
      </w:r>
      <w:r>
        <w:rPr>
          <w:rFonts w:ascii="仿宋_GB2312" w:eastAsia="仿宋_GB2312" w:cs="仿宋_GB2312" w:hint="eastAsia"/>
          <w:sz w:val="28"/>
          <w:szCs w:val="28"/>
          <w:vertAlign w:val="subscript"/>
        </w:rPr>
        <w:t>2</w:t>
      </w:r>
      <w:r>
        <w:rPr>
          <w:rFonts w:ascii="仿宋_GB2312" w:eastAsia="仿宋_GB2312" w:cs="仿宋_GB2312" w:hint="eastAsia"/>
          <w:sz w:val="28"/>
          <w:szCs w:val="28"/>
        </w:rPr>
        <w:t>）和二氧化硫（SO</w:t>
      </w:r>
      <w:r>
        <w:rPr>
          <w:rFonts w:ascii="仿宋_GB2312" w:eastAsia="仿宋_GB2312" w:cs="仿宋_GB2312" w:hint="eastAsia"/>
          <w:sz w:val="28"/>
          <w:szCs w:val="28"/>
          <w:vertAlign w:val="subscript"/>
        </w:rPr>
        <w:t>2</w:t>
      </w:r>
      <w:r>
        <w:rPr>
          <w:rFonts w:ascii="仿宋_GB2312" w:eastAsia="仿宋_GB2312" w:cs="仿宋_GB2312" w:hint="eastAsia"/>
          <w:sz w:val="28"/>
          <w:szCs w:val="28"/>
        </w:rPr>
        <w:t>）等。</w:t>
      </w:r>
    </w:p>
    <w:p w:rsidR="003F1FDE" w:rsidRDefault="003F1FDE" w:rsidP="003F1FDE">
      <w:pPr>
        <w:pStyle w:val="1"/>
        <w:spacing w:line="540" w:lineRule="exact"/>
        <w:ind w:firstLine="562"/>
        <w:rPr>
          <w:rFonts w:ascii="仿宋_GB2312" w:eastAsia="仿宋_GB2312" w:cs="仿宋_GB2312"/>
          <w:b/>
          <w:sz w:val="28"/>
          <w:szCs w:val="28"/>
        </w:rPr>
      </w:pPr>
      <w:r>
        <w:rPr>
          <w:rFonts w:ascii="仿宋_GB2312" w:eastAsia="仿宋_GB2312" w:cs="仿宋_GB2312" w:hint="eastAsia"/>
          <w:b/>
          <w:sz w:val="28"/>
          <w:szCs w:val="28"/>
        </w:rPr>
        <w:t>3.关注室内空气污染，注意通风换气。</w:t>
      </w:r>
    </w:p>
    <w:p w:rsidR="003F1FDE" w:rsidRDefault="003F1FDE" w:rsidP="003F1FDE">
      <w:pPr>
        <w:pStyle w:val="1"/>
        <w:spacing w:line="540" w:lineRule="exact"/>
        <w:ind w:firstLine="560"/>
        <w:rPr>
          <w:rFonts w:ascii="仿宋_GB2312" w:eastAsia="仿宋_GB2312" w:cs="仿宋_GB2312"/>
          <w:sz w:val="28"/>
          <w:szCs w:val="28"/>
        </w:rPr>
      </w:pPr>
      <w:r>
        <w:rPr>
          <w:rFonts w:ascii="仿宋_GB2312" w:eastAsia="仿宋_GB2312" w:cs="仿宋_GB2312" w:hint="eastAsia"/>
          <w:sz w:val="28"/>
          <w:szCs w:val="28"/>
        </w:rPr>
        <w:t>使用煤炭及木柴、动物粪便、农作物秸秆等在家中进行烹饪、取暖时，会产生大量对健康有害的污染物；</w:t>
      </w:r>
    </w:p>
    <w:p w:rsidR="003F1FDE" w:rsidRDefault="003F1FDE" w:rsidP="003F1FDE">
      <w:pPr>
        <w:pStyle w:val="1"/>
        <w:spacing w:line="540" w:lineRule="exact"/>
        <w:ind w:firstLine="560"/>
        <w:rPr>
          <w:rFonts w:ascii="仿宋_GB2312" w:eastAsia="仿宋_GB2312" w:cs="仿宋_GB2312"/>
          <w:sz w:val="28"/>
          <w:szCs w:val="28"/>
        </w:rPr>
      </w:pPr>
      <w:r>
        <w:rPr>
          <w:rFonts w:ascii="仿宋_GB2312" w:eastAsia="仿宋_GB2312" w:cs="仿宋_GB2312" w:hint="eastAsia"/>
          <w:sz w:val="28"/>
          <w:szCs w:val="28"/>
        </w:rPr>
        <w:t>吸烟所产生的烟雾也是室内空气污染的重要来源；</w:t>
      </w:r>
    </w:p>
    <w:p w:rsidR="003F1FDE" w:rsidRDefault="003F1FDE" w:rsidP="003F1FDE">
      <w:pPr>
        <w:pStyle w:val="1"/>
        <w:spacing w:line="540" w:lineRule="exact"/>
        <w:ind w:firstLine="560"/>
        <w:rPr>
          <w:rFonts w:ascii="仿宋_GB2312" w:eastAsia="仿宋_GB2312" w:cs="仿宋_GB2312"/>
          <w:sz w:val="28"/>
          <w:szCs w:val="28"/>
        </w:rPr>
      </w:pPr>
      <w:r>
        <w:rPr>
          <w:rFonts w:ascii="仿宋_GB2312" w:eastAsia="仿宋_GB2312" w:cs="仿宋_GB2312" w:hint="eastAsia"/>
          <w:sz w:val="28"/>
          <w:szCs w:val="28"/>
        </w:rPr>
        <w:t>装饰装修材料、家具等可能散发有毒有害物质。</w:t>
      </w:r>
    </w:p>
    <w:p w:rsidR="003F1FDE" w:rsidRDefault="003F1FDE" w:rsidP="003F1FDE">
      <w:pPr>
        <w:pStyle w:val="1"/>
        <w:spacing w:line="540" w:lineRule="exact"/>
        <w:ind w:firstLine="560"/>
        <w:rPr>
          <w:rFonts w:ascii="仿宋_GB2312" w:eastAsia="仿宋_GB2312" w:cs="仿宋_GB2312"/>
          <w:sz w:val="28"/>
          <w:szCs w:val="28"/>
        </w:rPr>
      </w:pPr>
      <w:r>
        <w:rPr>
          <w:rFonts w:ascii="仿宋_GB2312" w:eastAsia="仿宋_GB2312" w:cs="仿宋_GB2312" w:hint="eastAsia"/>
          <w:sz w:val="28"/>
          <w:szCs w:val="28"/>
        </w:rPr>
        <w:t xml:space="preserve">如果通风不良，污染的空气容易停留在室内，对健康造成不良影响。开窗通风是改善室内空气质量的最简单方法。但空气污染严重时，如雾霾天不宜开窗通风。 </w:t>
      </w:r>
    </w:p>
    <w:p w:rsidR="003F1FDE" w:rsidRDefault="003F1FDE" w:rsidP="003F1FDE">
      <w:pPr>
        <w:pStyle w:val="1"/>
        <w:spacing w:line="540" w:lineRule="exact"/>
        <w:ind w:firstLine="562"/>
        <w:rPr>
          <w:rFonts w:ascii="仿宋_GB2312" w:eastAsia="仿宋_GB2312" w:cs="仿宋_GB2312"/>
          <w:b/>
          <w:sz w:val="28"/>
          <w:szCs w:val="28"/>
        </w:rPr>
      </w:pPr>
      <w:r>
        <w:rPr>
          <w:rFonts w:ascii="仿宋_GB2312" w:eastAsia="仿宋_GB2312" w:cs="仿宋_GB2312" w:hint="eastAsia"/>
          <w:b/>
          <w:sz w:val="28"/>
          <w:szCs w:val="28"/>
        </w:rPr>
        <w:lastRenderedPageBreak/>
        <w:t>4.保障饮水安全，首先要保护好水源。</w:t>
      </w:r>
    </w:p>
    <w:p w:rsidR="003F1FDE" w:rsidRDefault="003F1FDE" w:rsidP="003F1FDE">
      <w:pPr>
        <w:pStyle w:val="1"/>
        <w:spacing w:line="540" w:lineRule="exact"/>
        <w:ind w:firstLine="560"/>
        <w:rPr>
          <w:rFonts w:ascii="仿宋_GB2312" w:eastAsia="仿宋_GB2312" w:cs="仿宋_GB2312"/>
          <w:sz w:val="28"/>
          <w:szCs w:val="28"/>
        </w:rPr>
      </w:pPr>
      <w:r>
        <w:rPr>
          <w:rFonts w:ascii="仿宋_GB2312" w:eastAsia="仿宋_GB2312" w:cs="仿宋_GB2312" w:hint="eastAsia"/>
          <w:sz w:val="28"/>
          <w:szCs w:val="28"/>
        </w:rPr>
        <w:t>严禁在水源地修建任何危害水源水质卫生的设施及一切有碍水源水质卫生的行为。例如，在地表水水源保护区内，禁止向水域倾倒工业废渣、生活垃圾、粪便以及其他废物，禁止使用剧毒和高残留农药，不得滥用化肥等；在地下水水源保护区内，禁止利用渗坑、渗井、裂隙、溶洞等排放污水和其他有害废物，实行人工回灌地下水时不得污染当地地下水水源等。</w:t>
      </w:r>
    </w:p>
    <w:p w:rsidR="003F1FDE" w:rsidRDefault="003F1FDE" w:rsidP="003F1FDE">
      <w:pPr>
        <w:pStyle w:val="1"/>
        <w:spacing w:line="540" w:lineRule="exact"/>
        <w:ind w:firstLine="562"/>
        <w:rPr>
          <w:rFonts w:ascii="仿宋_GB2312" w:eastAsia="仿宋_GB2312" w:cs="仿宋_GB2312"/>
          <w:b/>
          <w:sz w:val="28"/>
          <w:szCs w:val="28"/>
        </w:rPr>
      </w:pPr>
      <w:r>
        <w:rPr>
          <w:rFonts w:ascii="仿宋_GB2312" w:eastAsia="仿宋_GB2312" w:cs="仿宋_GB2312" w:hint="eastAsia"/>
          <w:b/>
          <w:sz w:val="28"/>
          <w:szCs w:val="28"/>
        </w:rPr>
        <w:t>5.看上去清洁的水不一定安全，不宜直饮生水。</w:t>
      </w:r>
    </w:p>
    <w:p w:rsidR="003F1FDE" w:rsidRDefault="003F1FDE" w:rsidP="003F1FDE">
      <w:pPr>
        <w:pStyle w:val="1"/>
        <w:spacing w:line="540" w:lineRule="exact"/>
        <w:ind w:firstLine="560"/>
        <w:rPr>
          <w:rFonts w:ascii="仿宋_GB2312" w:eastAsia="仿宋_GB2312" w:cs="仿宋_GB2312"/>
          <w:sz w:val="28"/>
          <w:szCs w:val="28"/>
        </w:rPr>
      </w:pPr>
      <w:r>
        <w:rPr>
          <w:rFonts w:ascii="仿宋_GB2312" w:eastAsia="仿宋_GB2312" w:cs="仿宋_GB2312" w:hint="eastAsia"/>
          <w:sz w:val="28"/>
          <w:szCs w:val="28"/>
        </w:rPr>
        <w:t>生活饮用水是否卫生安全，需经过专业检测确定，不能仅通过“看、闻、尝”等简便方法来识别。例如，受到病原微生物、化学物质或放射性物质等污染的水，其感官性状也许不会发生明显改变，如直接饮用，有可能会引发急性胃肠炎、痢疾及寄生虫感染等传染病。</w:t>
      </w:r>
    </w:p>
    <w:p w:rsidR="003F1FDE" w:rsidRDefault="003F1FDE" w:rsidP="003F1FDE">
      <w:pPr>
        <w:pStyle w:val="1"/>
        <w:spacing w:line="540" w:lineRule="exact"/>
        <w:ind w:firstLine="560"/>
        <w:rPr>
          <w:rFonts w:ascii="仿宋_GB2312" w:eastAsia="仿宋_GB2312" w:cs="仿宋_GB2312"/>
          <w:sz w:val="28"/>
          <w:szCs w:val="28"/>
        </w:rPr>
      </w:pPr>
      <w:r>
        <w:rPr>
          <w:rFonts w:ascii="仿宋_GB2312" w:eastAsia="仿宋_GB2312" w:cs="仿宋_GB2312" w:hint="eastAsia"/>
          <w:sz w:val="28"/>
          <w:szCs w:val="28"/>
        </w:rPr>
        <w:t>直接从水源取水，应定期投放适当的消毒剂，并将水煮沸后方可饮用。煮沸既可有效杀灭水中的病原微生物，又能蒸发水中的氯气及一些可挥发的有害物质。</w:t>
      </w:r>
    </w:p>
    <w:p w:rsidR="003F1FDE" w:rsidRDefault="003F1FDE" w:rsidP="003F1FDE">
      <w:pPr>
        <w:pStyle w:val="1"/>
        <w:spacing w:line="540" w:lineRule="exact"/>
        <w:ind w:firstLine="562"/>
        <w:rPr>
          <w:rFonts w:ascii="仿宋_GB2312" w:eastAsia="仿宋_GB2312" w:cs="仿宋_GB2312"/>
          <w:b/>
          <w:sz w:val="28"/>
          <w:szCs w:val="28"/>
        </w:rPr>
      </w:pPr>
      <w:r>
        <w:rPr>
          <w:rFonts w:ascii="仿宋_GB2312" w:eastAsia="仿宋_GB2312" w:cs="仿宋_GB2312" w:hint="eastAsia"/>
          <w:b/>
          <w:sz w:val="28"/>
          <w:szCs w:val="28"/>
        </w:rPr>
        <w:t>6.保护土壤环境质量是保障农产品安全的重要手段。</w:t>
      </w:r>
    </w:p>
    <w:p w:rsidR="003F1FDE" w:rsidRDefault="003F1FDE" w:rsidP="003F1FDE">
      <w:pPr>
        <w:pStyle w:val="1"/>
        <w:spacing w:line="540" w:lineRule="exact"/>
        <w:ind w:firstLine="560"/>
        <w:rPr>
          <w:rFonts w:ascii="仿宋_GB2312" w:eastAsia="仿宋_GB2312" w:cs="仿宋_GB2312"/>
          <w:sz w:val="28"/>
          <w:szCs w:val="28"/>
        </w:rPr>
      </w:pPr>
      <w:r>
        <w:rPr>
          <w:rFonts w:ascii="仿宋_GB2312" w:eastAsia="仿宋_GB2312" w:cs="仿宋_GB2312" w:hint="eastAsia"/>
          <w:sz w:val="28"/>
          <w:szCs w:val="28"/>
        </w:rPr>
        <w:t>土壤为农作物生长提供营养物质，同时土壤中的污染物可通过农作物的吸收作用影响农产品安全，土壤环境质量是农产品安全的重要保障。既要减少工业废渣、生活垃圾、农药和化肥对土壤的污染，也要防止工业废水、生活污水通过灌溉而带来的土壤污染，还要防治大气中污染物沉降对土壤造成的污染。</w:t>
      </w:r>
    </w:p>
    <w:p w:rsidR="003F1FDE" w:rsidRDefault="003F1FDE" w:rsidP="003F1FDE">
      <w:pPr>
        <w:pStyle w:val="1"/>
        <w:spacing w:line="540" w:lineRule="exact"/>
        <w:ind w:firstLine="562"/>
        <w:rPr>
          <w:rFonts w:ascii="仿宋_GB2312" w:eastAsia="仿宋_GB2312" w:cs="仿宋_GB2312"/>
          <w:b/>
          <w:sz w:val="28"/>
          <w:szCs w:val="28"/>
        </w:rPr>
      </w:pPr>
      <w:r>
        <w:rPr>
          <w:rFonts w:ascii="仿宋_GB2312" w:eastAsia="仿宋_GB2312" w:cs="仿宋_GB2312" w:hint="eastAsia"/>
          <w:b/>
          <w:sz w:val="28"/>
          <w:szCs w:val="28"/>
        </w:rPr>
        <w:t>7.合理处置生活垃圾，保持环境卫生，减少疾病发生。</w:t>
      </w:r>
    </w:p>
    <w:p w:rsidR="003F1FDE" w:rsidRDefault="003F1FDE" w:rsidP="003F1FDE">
      <w:pPr>
        <w:pStyle w:val="1"/>
        <w:spacing w:line="540" w:lineRule="exact"/>
        <w:ind w:firstLine="560"/>
        <w:rPr>
          <w:rFonts w:ascii="仿宋_GB2312" w:eastAsia="仿宋_GB2312" w:cs="仿宋_GB2312"/>
          <w:sz w:val="28"/>
          <w:szCs w:val="28"/>
        </w:rPr>
      </w:pPr>
      <w:r>
        <w:rPr>
          <w:rFonts w:ascii="仿宋_GB2312" w:eastAsia="仿宋_GB2312" w:cs="仿宋_GB2312" w:hint="eastAsia"/>
          <w:sz w:val="28"/>
          <w:szCs w:val="28"/>
        </w:rPr>
        <w:t>要管理好人畜粪便。禁止随地大小便，露天粪坑要加盖，粪尿要经石灰或漂白粉消毒后集中处理，家禽家畜应圈养，不让其粪便污染环境及水源。</w:t>
      </w:r>
    </w:p>
    <w:p w:rsidR="003F1FDE" w:rsidRDefault="003F1FDE" w:rsidP="003F1FDE">
      <w:pPr>
        <w:pStyle w:val="1"/>
        <w:spacing w:line="540" w:lineRule="exact"/>
        <w:ind w:firstLine="560"/>
        <w:rPr>
          <w:rFonts w:ascii="仿宋_GB2312" w:eastAsia="仿宋_GB2312" w:cs="仿宋_GB2312"/>
          <w:sz w:val="28"/>
          <w:szCs w:val="28"/>
        </w:rPr>
      </w:pPr>
      <w:r>
        <w:rPr>
          <w:rFonts w:ascii="仿宋_GB2312" w:eastAsia="仿宋_GB2312" w:cs="仿宋_GB2312" w:hint="eastAsia"/>
          <w:sz w:val="28"/>
          <w:szCs w:val="28"/>
        </w:rPr>
        <w:t>要保持居住地及周围环境清洁。应注意清理居民集中区域内积水，及</w:t>
      </w:r>
      <w:r>
        <w:rPr>
          <w:rFonts w:ascii="仿宋_GB2312" w:eastAsia="仿宋_GB2312" w:cs="仿宋_GB2312" w:hint="eastAsia"/>
          <w:sz w:val="28"/>
          <w:szCs w:val="28"/>
        </w:rPr>
        <w:lastRenderedPageBreak/>
        <w:t>时清理垃圾、粪便、动物尸体，经常清扫卫生死角，尽量保持住宅或者畜棚内干燥，减少寄生虫、病菌繁殖的机会。</w:t>
      </w:r>
    </w:p>
    <w:p w:rsidR="003F1FDE" w:rsidRDefault="003F1FDE" w:rsidP="003F1FDE">
      <w:pPr>
        <w:pStyle w:val="1"/>
        <w:spacing w:line="540" w:lineRule="exact"/>
        <w:ind w:firstLine="562"/>
        <w:rPr>
          <w:rFonts w:ascii="仿宋_GB2312" w:eastAsia="仿宋_GB2312" w:cs="仿宋_GB2312"/>
          <w:b/>
          <w:sz w:val="28"/>
          <w:szCs w:val="28"/>
        </w:rPr>
      </w:pPr>
      <w:r>
        <w:rPr>
          <w:rFonts w:ascii="仿宋_GB2312" w:eastAsia="仿宋_GB2312" w:cs="仿宋_GB2312" w:hint="eastAsia"/>
          <w:b/>
          <w:sz w:val="28"/>
          <w:szCs w:val="28"/>
        </w:rPr>
        <w:t>8.要注意工作和生活中有毒有害物带来的污染及健康危害。</w:t>
      </w:r>
    </w:p>
    <w:p w:rsidR="003F1FDE" w:rsidRDefault="003F1FDE" w:rsidP="003F1FDE">
      <w:pPr>
        <w:pStyle w:val="1"/>
        <w:spacing w:line="540" w:lineRule="exact"/>
        <w:ind w:firstLine="560"/>
        <w:rPr>
          <w:rFonts w:ascii="仿宋_GB2312" w:eastAsia="仿宋_GB2312" w:cs="仿宋_GB2312"/>
          <w:sz w:val="28"/>
          <w:szCs w:val="28"/>
        </w:rPr>
      </w:pPr>
      <w:r>
        <w:rPr>
          <w:rFonts w:ascii="仿宋_GB2312" w:eastAsia="仿宋_GB2312" w:cs="仿宋_GB2312" w:hint="eastAsia"/>
          <w:sz w:val="28"/>
          <w:szCs w:val="28"/>
        </w:rPr>
        <w:t>凡涉有毒有害物质工作的人群，都应了解工作岗位中的危险因素及劳动者的权利和义务，按照职业卫生防护的要求加强个人防护。例如，坚持使用过滤式防尘、防烟口罩，穿工作服，饭前洗手，严禁在车间内进食，注意防止把作业场所中的污染物带回家等。</w:t>
      </w:r>
    </w:p>
    <w:p w:rsidR="003F1FDE" w:rsidRDefault="003F1FDE" w:rsidP="003F1FDE">
      <w:pPr>
        <w:pStyle w:val="1"/>
        <w:spacing w:line="540" w:lineRule="exact"/>
        <w:ind w:firstLine="560"/>
        <w:rPr>
          <w:rFonts w:ascii="仿宋_GB2312" w:eastAsia="仿宋_GB2312" w:cs="仿宋_GB2312"/>
          <w:sz w:val="28"/>
          <w:szCs w:val="28"/>
        </w:rPr>
      </w:pPr>
      <w:r>
        <w:rPr>
          <w:rFonts w:ascii="仿宋_GB2312" w:eastAsia="仿宋_GB2312" w:cs="仿宋_GB2312" w:hint="eastAsia"/>
          <w:sz w:val="28"/>
          <w:szCs w:val="28"/>
        </w:rPr>
        <w:t>家用化学品中也可能含有毒有害物质，应仔细阅读产品标签及说明书，了解其正确的使用方法。应将家用化学品放置在远离食物和水，以及儿童够不到的地方。不要用装过这类化学品的容器来储存其他物品，尤其是食物和水。</w:t>
      </w:r>
    </w:p>
    <w:p w:rsidR="003F1FDE" w:rsidRDefault="003F1FDE" w:rsidP="003F1FDE">
      <w:pPr>
        <w:pStyle w:val="1"/>
        <w:spacing w:line="540" w:lineRule="exact"/>
        <w:ind w:firstLine="562"/>
        <w:rPr>
          <w:rFonts w:ascii="仿宋_GB2312" w:eastAsia="仿宋_GB2312" w:cs="仿宋_GB2312"/>
          <w:b/>
          <w:sz w:val="28"/>
          <w:szCs w:val="28"/>
        </w:rPr>
      </w:pPr>
      <w:r>
        <w:rPr>
          <w:rFonts w:ascii="仿宋_GB2312" w:eastAsia="仿宋_GB2312" w:cs="仿宋_GB2312" w:hint="eastAsia"/>
          <w:b/>
          <w:sz w:val="28"/>
          <w:szCs w:val="28"/>
        </w:rPr>
        <w:t>9.良好的卫生或行为习惯可预防儿童铅中毒。</w:t>
      </w:r>
    </w:p>
    <w:p w:rsidR="003F1FDE" w:rsidRDefault="003F1FDE" w:rsidP="003F1FDE">
      <w:pPr>
        <w:pStyle w:val="1"/>
        <w:spacing w:line="540" w:lineRule="exact"/>
        <w:ind w:firstLine="560"/>
        <w:rPr>
          <w:rFonts w:ascii="仿宋_GB2312" w:eastAsia="仿宋_GB2312" w:cs="仿宋_GB2312"/>
          <w:sz w:val="28"/>
          <w:szCs w:val="28"/>
        </w:rPr>
      </w:pPr>
      <w:r>
        <w:rPr>
          <w:rFonts w:ascii="仿宋_GB2312" w:eastAsia="仿宋_GB2312" w:cs="仿宋_GB2312" w:hint="eastAsia"/>
          <w:sz w:val="28"/>
          <w:szCs w:val="28"/>
        </w:rPr>
        <w:t>注意儿童个人卫生，勤剪指甲，指甲缝是特别容易藏匿铅尘的部位；</w:t>
      </w:r>
    </w:p>
    <w:p w:rsidR="003F1FDE" w:rsidRDefault="003F1FDE" w:rsidP="003F1FDE">
      <w:pPr>
        <w:pStyle w:val="1"/>
        <w:spacing w:line="540" w:lineRule="exact"/>
        <w:ind w:firstLine="560"/>
        <w:rPr>
          <w:rFonts w:ascii="仿宋_GB2312" w:eastAsia="仿宋_GB2312" w:cs="仿宋_GB2312"/>
          <w:sz w:val="28"/>
          <w:szCs w:val="28"/>
        </w:rPr>
      </w:pPr>
      <w:r>
        <w:rPr>
          <w:rFonts w:ascii="仿宋_GB2312" w:eastAsia="仿宋_GB2312" w:cs="仿宋_GB2312" w:hint="eastAsia"/>
          <w:sz w:val="28"/>
          <w:szCs w:val="28"/>
        </w:rPr>
        <w:t>饭前洗手十分重要，环境中的铅尘在儿童玩耍时很容易沾污双手，并随进食进入身体。</w:t>
      </w:r>
    </w:p>
    <w:p w:rsidR="003F1FDE" w:rsidRDefault="003F1FDE" w:rsidP="003F1FDE">
      <w:pPr>
        <w:pStyle w:val="1"/>
        <w:spacing w:line="540" w:lineRule="exact"/>
        <w:ind w:firstLine="560"/>
        <w:rPr>
          <w:rFonts w:ascii="仿宋_GB2312" w:eastAsia="仿宋_GB2312" w:cs="仿宋_GB2312"/>
          <w:sz w:val="28"/>
          <w:szCs w:val="28"/>
        </w:rPr>
      </w:pPr>
      <w:r>
        <w:rPr>
          <w:rFonts w:ascii="仿宋_GB2312" w:eastAsia="仿宋_GB2312" w:cs="仿宋_GB2312" w:hint="eastAsia"/>
          <w:sz w:val="28"/>
          <w:szCs w:val="28"/>
        </w:rPr>
        <w:t>不要在铅作业场所为孩子哺乳；</w:t>
      </w:r>
    </w:p>
    <w:p w:rsidR="003F1FDE" w:rsidRDefault="003F1FDE" w:rsidP="003F1FDE">
      <w:pPr>
        <w:pStyle w:val="1"/>
        <w:spacing w:line="540" w:lineRule="exact"/>
        <w:ind w:firstLine="560"/>
        <w:rPr>
          <w:rFonts w:ascii="仿宋_GB2312" w:eastAsia="仿宋_GB2312" w:cs="仿宋_GB2312"/>
          <w:sz w:val="28"/>
          <w:szCs w:val="28"/>
        </w:rPr>
      </w:pPr>
      <w:r>
        <w:rPr>
          <w:rFonts w:ascii="仿宋_GB2312" w:eastAsia="仿宋_GB2312" w:cs="仿宋_GB2312" w:hint="eastAsia"/>
          <w:sz w:val="28"/>
          <w:szCs w:val="28"/>
        </w:rPr>
        <w:t>不要带儿童到铅作业工厂附近散步、玩耍；</w:t>
      </w:r>
    </w:p>
    <w:p w:rsidR="003F1FDE" w:rsidRDefault="003F1FDE" w:rsidP="003F1FDE">
      <w:pPr>
        <w:pStyle w:val="1"/>
        <w:spacing w:line="540" w:lineRule="exact"/>
        <w:ind w:firstLine="560"/>
        <w:rPr>
          <w:rFonts w:ascii="仿宋_GB2312" w:eastAsia="仿宋_GB2312" w:cs="仿宋_GB2312"/>
          <w:sz w:val="28"/>
          <w:szCs w:val="28"/>
        </w:rPr>
      </w:pPr>
      <w:r>
        <w:rPr>
          <w:rFonts w:ascii="仿宋_GB2312" w:eastAsia="仿宋_GB2312" w:cs="仿宋_GB2312" w:hint="eastAsia"/>
          <w:sz w:val="28"/>
          <w:szCs w:val="28"/>
        </w:rPr>
        <w:t>直接从事铅作业的家庭成员下班前必须更换工作服和洗澡；</w:t>
      </w:r>
    </w:p>
    <w:p w:rsidR="003F1FDE" w:rsidRDefault="003F1FDE" w:rsidP="003F1FDE">
      <w:pPr>
        <w:pStyle w:val="1"/>
        <w:spacing w:line="540" w:lineRule="exact"/>
        <w:ind w:firstLine="560"/>
        <w:rPr>
          <w:rFonts w:ascii="仿宋_GB2312" w:eastAsia="仿宋_GB2312" w:cs="仿宋_GB2312"/>
          <w:sz w:val="28"/>
          <w:szCs w:val="28"/>
        </w:rPr>
      </w:pPr>
      <w:r>
        <w:rPr>
          <w:rFonts w:ascii="仿宋_GB2312" w:eastAsia="仿宋_GB2312" w:cs="仿宋_GB2312" w:hint="eastAsia"/>
          <w:sz w:val="28"/>
          <w:szCs w:val="28"/>
        </w:rPr>
        <w:t>不要将工作服和儿童衣服一起洗涤等。</w:t>
      </w:r>
    </w:p>
    <w:p w:rsidR="003F1FDE" w:rsidRDefault="003F1FDE" w:rsidP="003F1FDE">
      <w:pPr>
        <w:pStyle w:val="1"/>
        <w:spacing w:line="540" w:lineRule="exact"/>
        <w:ind w:firstLine="562"/>
        <w:rPr>
          <w:rFonts w:ascii="仿宋_GB2312" w:eastAsia="仿宋_GB2312" w:cs="仿宋_GB2312"/>
          <w:b/>
          <w:sz w:val="28"/>
          <w:szCs w:val="28"/>
        </w:rPr>
      </w:pPr>
      <w:r>
        <w:rPr>
          <w:rFonts w:ascii="仿宋_GB2312" w:eastAsia="仿宋_GB2312" w:cs="仿宋_GB2312" w:hint="eastAsia"/>
          <w:b/>
          <w:sz w:val="28"/>
          <w:szCs w:val="28"/>
        </w:rPr>
        <w:t>10.能识别常见的危险标识及环境保护警告图形标志。</w:t>
      </w:r>
    </w:p>
    <w:p w:rsidR="003F1FDE" w:rsidRDefault="003F1FDE" w:rsidP="003F1FDE">
      <w:pPr>
        <w:pStyle w:val="1"/>
        <w:spacing w:line="540" w:lineRule="exact"/>
        <w:ind w:firstLine="560"/>
        <w:rPr>
          <w:rFonts w:ascii="仿宋_GB2312" w:eastAsia="仿宋_GB2312" w:cs="仿宋_GB2312"/>
          <w:sz w:val="28"/>
          <w:szCs w:val="28"/>
        </w:rPr>
      </w:pPr>
      <w:r>
        <w:rPr>
          <w:rFonts w:ascii="仿宋_GB2312" w:eastAsia="仿宋_GB2312" w:cs="仿宋_GB2312" w:hint="eastAsia"/>
          <w:sz w:val="28"/>
          <w:szCs w:val="28"/>
        </w:rPr>
        <w:t>为保护自身安全，要学会识别常见的危险标识，远离危险物。会识别当心剧毒、当心电离辐射、当心有害气体中毒等常见的安全警告标志，会识别污水排放口、废气排放口、一般固体废物和危险废物贮存（处置）场的环境保护警告图形标志等。</w:t>
      </w:r>
    </w:p>
    <w:p w:rsidR="003F1FDE" w:rsidRDefault="003F1FDE" w:rsidP="003F1FDE">
      <w:pPr>
        <w:pStyle w:val="1"/>
        <w:spacing w:line="540" w:lineRule="exact"/>
        <w:ind w:firstLine="562"/>
        <w:rPr>
          <w:rFonts w:ascii="仿宋_GB2312" w:eastAsia="仿宋_GB2312" w:cs="仿宋_GB2312"/>
          <w:b/>
          <w:sz w:val="28"/>
          <w:szCs w:val="28"/>
        </w:rPr>
      </w:pPr>
      <w:r>
        <w:rPr>
          <w:rFonts w:ascii="仿宋_GB2312" w:eastAsia="仿宋_GB2312" w:cs="仿宋_GB2312" w:hint="eastAsia"/>
          <w:b/>
          <w:sz w:val="28"/>
          <w:szCs w:val="28"/>
        </w:rPr>
        <w:t>11.积极关注并通过多种途径获取环境质量信息。</w:t>
      </w:r>
    </w:p>
    <w:p w:rsidR="003F1FDE" w:rsidRDefault="003F1FDE" w:rsidP="003F1FDE">
      <w:pPr>
        <w:pStyle w:val="1"/>
        <w:spacing w:line="540" w:lineRule="exact"/>
        <w:ind w:firstLine="560"/>
        <w:rPr>
          <w:rFonts w:ascii="仿宋_GB2312" w:eastAsia="仿宋_GB2312" w:cs="仿宋_GB2312"/>
          <w:sz w:val="28"/>
          <w:szCs w:val="28"/>
        </w:rPr>
      </w:pPr>
      <w:r>
        <w:rPr>
          <w:rFonts w:ascii="仿宋_GB2312" w:eastAsia="仿宋_GB2312" w:cs="仿宋_GB2312" w:hint="eastAsia"/>
          <w:sz w:val="28"/>
          <w:szCs w:val="28"/>
        </w:rPr>
        <w:lastRenderedPageBreak/>
        <w:t>可通过电视台环境质量信息播报、环境保护部门或环境监测机构官方网站等途径了解所在地区的空气、水等环境质量信息。</w:t>
      </w:r>
    </w:p>
    <w:p w:rsidR="003F1FDE" w:rsidRDefault="003F1FDE" w:rsidP="003F1FDE">
      <w:pPr>
        <w:pStyle w:val="1"/>
        <w:spacing w:line="540" w:lineRule="exact"/>
        <w:ind w:firstLine="560"/>
        <w:rPr>
          <w:rFonts w:ascii="仿宋_GB2312" w:eastAsia="仿宋_GB2312" w:cs="仿宋_GB2312"/>
          <w:sz w:val="28"/>
          <w:szCs w:val="28"/>
        </w:rPr>
      </w:pPr>
      <w:r>
        <w:rPr>
          <w:rFonts w:ascii="仿宋_GB2312" w:eastAsia="仿宋_GB2312" w:cs="仿宋_GB2312" w:hint="eastAsia"/>
          <w:sz w:val="28"/>
          <w:szCs w:val="28"/>
        </w:rPr>
        <w:t>不盲目相信小报、传单、短信、网络等传播的与环境质量相关的恐慌性信息，由政府机关、环保部门、国家或地区权威媒体等披露的信息一般是可靠的。</w:t>
      </w:r>
    </w:p>
    <w:p w:rsidR="003F1FDE" w:rsidRDefault="003F1FDE" w:rsidP="003F1FDE">
      <w:pPr>
        <w:pStyle w:val="1"/>
        <w:spacing w:line="540" w:lineRule="exact"/>
        <w:ind w:firstLine="562"/>
        <w:rPr>
          <w:rFonts w:ascii="仿宋_GB2312" w:eastAsia="仿宋_GB2312" w:cs="仿宋_GB2312"/>
          <w:b/>
          <w:sz w:val="28"/>
          <w:szCs w:val="28"/>
        </w:rPr>
      </w:pPr>
      <w:r>
        <w:rPr>
          <w:rFonts w:ascii="仿宋_GB2312" w:eastAsia="仿宋_GB2312" w:cs="仿宋_GB2312" w:hint="eastAsia"/>
          <w:b/>
          <w:sz w:val="28"/>
          <w:szCs w:val="28"/>
        </w:rPr>
        <w:t>12.主动有序参与环境保护，合理维护个人和社会公共环境权益。</w:t>
      </w:r>
    </w:p>
    <w:p w:rsidR="003F1FDE" w:rsidRDefault="003F1FDE" w:rsidP="003F1FDE">
      <w:pPr>
        <w:pStyle w:val="1"/>
        <w:spacing w:line="540" w:lineRule="exact"/>
        <w:ind w:firstLine="560"/>
        <w:rPr>
          <w:rFonts w:ascii="仿宋_GB2312" w:eastAsia="仿宋_GB2312" w:cs="仿宋_GB2312"/>
          <w:sz w:val="28"/>
          <w:szCs w:val="28"/>
        </w:rPr>
      </w:pPr>
      <w:r>
        <w:rPr>
          <w:rFonts w:ascii="仿宋_GB2312" w:eastAsia="仿宋_GB2312" w:cs="仿宋_GB2312" w:hint="eastAsia"/>
          <w:sz w:val="28"/>
          <w:szCs w:val="28"/>
        </w:rPr>
        <w:t>当身边发生环境污染事件或者对自己健康产生危害的环境污染行为时，应主动拨打“12369”环保热线投诉、举报；</w:t>
      </w:r>
    </w:p>
    <w:p w:rsidR="003F1FDE" w:rsidRDefault="003F1FDE" w:rsidP="003F1FDE">
      <w:pPr>
        <w:pStyle w:val="1"/>
        <w:spacing w:line="540" w:lineRule="exact"/>
        <w:ind w:firstLine="560"/>
        <w:rPr>
          <w:rFonts w:ascii="仿宋_GB2312" w:eastAsia="仿宋_GB2312" w:cs="仿宋_GB2312"/>
          <w:sz w:val="28"/>
          <w:szCs w:val="28"/>
        </w:rPr>
      </w:pPr>
      <w:r>
        <w:rPr>
          <w:rFonts w:ascii="仿宋_GB2312" w:eastAsia="仿宋_GB2312" w:cs="仿宋_GB2312" w:hint="eastAsia"/>
          <w:sz w:val="28"/>
          <w:szCs w:val="28"/>
        </w:rPr>
        <w:t>可与污染责任者协商解决问题，也可申请行政部门来调解处理纠纷，还可通过提起民事诉讼来维权；</w:t>
      </w:r>
    </w:p>
    <w:p w:rsidR="003F1FDE" w:rsidRPr="00B665FD" w:rsidRDefault="003F1FDE" w:rsidP="00B665FD">
      <w:pPr>
        <w:pStyle w:val="1"/>
        <w:spacing w:line="540" w:lineRule="exact"/>
        <w:ind w:firstLine="560"/>
        <w:rPr>
          <w:rFonts w:ascii="仿宋_GB2312" w:eastAsia="仿宋_GB2312" w:cs="仿宋_GB2312"/>
          <w:sz w:val="28"/>
          <w:szCs w:val="28"/>
        </w:rPr>
        <w:sectPr w:rsidR="003F1FDE" w:rsidRPr="00B665FD">
          <w:pgSz w:w="11906" w:h="16838"/>
          <w:pgMar w:top="1588" w:right="1531" w:bottom="1418" w:left="1531" w:header="851" w:footer="992" w:gutter="0"/>
          <w:pgNumType w:fmt="numberInDash"/>
          <w:cols w:space="720"/>
          <w:docGrid w:type="lines" w:linePitch="312"/>
        </w:sectPr>
      </w:pPr>
      <w:r>
        <w:rPr>
          <w:rFonts w:ascii="仿宋_GB2312" w:eastAsia="仿宋_GB2312" w:cs="仿宋_GB2312" w:hint="eastAsia"/>
          <w:sz w:val="28"/>
          <w:szCs w:val="28"/>
        </w:rPr>
        <w:t>当怀疑因环境污染而受到健康危害时，应主动到</w:t>
      </w:r>
      <w:r w:rsidR="00B665FD">
        <w:rPr>
          <w:rFonts w:ascii="仿宋_GB2312" w:eastAsia="仿宋_GB2312" w:cs="仿宋_GB2312" w:hint="eastAsia"/>
          <w:sz w:val="28"/>
          <w:szCs w:val="28"/>
        </w:rPr>
        <w:t>当地医疗机构做健康检查并积极治疗，保存好相关检查资料，以备维权</w:t>
      </w:r>
    </w:p>
    <w:p w:rsidR="003F1FDE" w:rsidRDefault="003F1FDE" w:rsidP="003F1FDE">
      <w:pPr>
        <w:adjustRightInd w:val="0"/>
        <w:snapToGrid w:val="0"/>
        <w:spacing w:line="500" w:lineRule="exact"/>
        <w:rPr>
          <w:rFonts w:ascii="仿宋_GB2312" w:eastAsia="仿宋_GB2312" w:cs="仿宋_GB2312"/>
          <w:sz w:val="30"/>
          <w:szCs w:val="30"/>
        </w:rPr>
      </w:pPr>
      <w:r>
        <w:rPr>
          <w:rFonts w:ascii="仿宋_GB2312" w:eastAsia="仿宋_GB2312" w:cs="仿宋_GB2312" w:hint="eastAsia"/>
          <w:sz w:val="30"/>
          <w:szCs w:val="30"/>
        </w:rPr>
        <w:lastRenderedPageBreak/>
        <w:t>附件三</w:t>
      </w:r>
    </w:p>
    <w:p w:rsidR="003F1FDE" w:rsidRDefault="003F1FDE" w:rsidP="003F1FDE">
      <w:pPr>
        <w:pStyle w:val="1"/>
        <w:spacing w:line="540" w:lineRule="exact"/>
        <w:ind w:firstLineChars="400" w:firstLine="1767"/>
        <w:rPr>
          <w:rFonts w:ascii="仿宋_GB2312" w:eastAsia="仿宋_GB2312" w:cs="仿宋_GB2312"/>
          <w:b/>
          <w:sz w:val="44"/>
          <w:szCs w:val="44"/>
        </w:rPr>
      </w:pPr>
    </w:p>
    <w:p w:rsidR="003F1FDE" w:rsidRDefault="003F1FDE" w:rsidP="003F1FDE">
      <w:pPr>
        <w:pStyle w:val="1"/>
        <w:spacing w:line="540" w:lineRule="exact"/>
        <w:ind w:firstLineChars="400" w:firstLine="1767"/>
        <w:rPr>
          <w:rFonts w:ascii="仿宋_GB2312" w:eastAsia="仿宋_GB2312" w:cs="仿宋_GB2312"/>
          <w:b/>
          <w:sz w:val="44"/>
          <w:szCs w:val="44"/>
        </w:rPr>
      </w:pPr>
      <w:r>
        <w:rPr>
          <w:rFonts w:ascii="仿宋_GB2312" w:eastAsia="仿宋_GB2312" w:cs="仿宋_GB2312" w:hint="eastAsia"/>
          <w:b/>
          <w:sz w:val="44"/>
          <w:szCs w:val="44"/>
        </w:rPr>
        <w:t>2014年活动方案（格式模版）</w:t>
      </w:r>
    </w:p>
    <w:p w:rsidR="003F1FDE" w:rsidRDefault="003F1FDE" w:rsidP="003F1FDE">
      <w:pPr>
        <w:pStyle w:val="1"/>
        <w:spacing w:line="540" w:lineRule="exact"/>
        <w:ind w:firstLine="560"/>
        <w:rPr>
          <w:rFonts w:ascii="仿宋_GB2312" w:eastAsia="仿宋_GB2312" w:cs="仿宋_GB2312"/>
          <w:sz w:val="28"/>
          <w:szCs w:val="28"/>
        </w:rPr>
      </w:pPr>
    </w:p>
    <w:p w:rsidR="003F1FDE" w:rsidRDefault="003F1FDE" w:rsidP="003F1FDE">
      <w:pPr>
        <w:pStyle w:val="1"/>
        <w:spacing w:line="540" w:lineRule="exact"/>
        <w:ind w:firstLine="562"/>
        <w:rPr>
          <w:rFonts w:ascii="仿宋_GB2312" w:eastAsia="仿宋_GB2312" w:cs="仿宋_GB2312"/>
          <w:b/>
          <w:sz w:val="28"/>
          <w:szCs w:val="28"/>
        </w:rPr>
      </w:pPr>
      <w:r>
        <w:rPr>
          <w:rFonts w:ascii="仿宋_GB2312" w:eastAsia="仿宋_GB2312" w:cs="仿宋_GB2312" w:hint="eastAsia"/>
          <w:b/>
          <w:sz w:val="28"/>
          <w:szCs w:val="28"/>
        </w:rPr>
        <w:t>一、活动组织</w:t>
      </w:r>
    </w:p>
    <w:p w:rsidR="003F1FDE" w:rsidRDefault="003F1FDE" w:rsidP="003F1FDE">
      <w:pPr>
        <w:widowControl/>
        <w:spacing w:line="500" w:lineRule="exact"/>
        <w:ind w:firstLineChars="200" w:firstLine="480"/>
        <w:rPr>
          <w:rFonts w:ascii="宋体" w:hAnsi="宋体" w:cs="仿宋_GB2312"/>
          <w:sz w:val="24"/>
          <w:szCs w:val="24"/>
        </w:rPr>
      </w:pPr>
      <w:r>
        <w:rPr>
          <w:rFonts w:ascii="宋体" w:hAnsi="宋体" w:cs="仿宋_GB2312" w:hint="eastAsia"/>
          <w:sz w:val="24"/>
          <w:szCs w:val="24"/>
        </w:rPr>
        <w:t>（如活动得到省环保厅、省科协、团省委等单位支持，可写明指导单位或支持单位。）</w:t>
      </w:r>
    </w:p>
    <w:p w:rsidR="003F1FDE" w:rsidRDefault="003F1FDE" w:rsidP="003F1FDE">
      <w:pPr>
        <w:widowControl/>
        <w:spacing w:line="500" w:lineRule="exact"/>
        <w:ind w:firstLineChars="200" w:firstLine="560"/>
        <w:rPr>
          <w:rFonts w:ascii="仿宋_GB2312" w:eastAsia="仿宋_GB2312" w:hAnsi="Calibri" w:cs="仿宋_GB2312"/>
          <w:sz w:val="28"/>
          <w:szCs w:val="28"/>
        </w:rPr>
      </w:pPr>
      <w:r>
        <w:rPr>
          <w:rFonts w:ascii="仿宋_GB2312" w:eastAsia="仿宋_GB2312" w:hAnsi="Calibri" w:cs="仿宋_GB2312"/>
          <w:sz w:val="28"/>
          <w:szCs w:val="28"/>
        </w:rPr>
        <w:t>……</w:t>
      </w:r>
    </w:p>
    <w:p w:rsidR="003F1FDE" w:rsidRDefault="003F1FDE" w:rsidP="003F1FDE">
      <w:pPr>
        <w:widowControl/>
        <w:spacing w:line="500" w:lineRule="exact"/>
        <w:ind w:firstLineChars="200" w:firstLine="560"/>
        <w:rPr>
          <w:rFonts w:ascii="仿宋_GB2312" w:eastAsia="仿宋_GB2312" w:hAnsi="Calibri" w:cs="仿宋_GB2312"/>
          <w:sz w:val="28"/>
          <w:szCs w:val="28"/>
        </w:rPr>
      </w:pPr>
    </w:p>
    <w:p w:rsidR="003F1FDE" w:rsidRDefault="003F1FDE" w:rsidP="003F1FDE">
      <w:pPr>
        <w:widowControl/>
        <w:spacing w:line="500" w:lineRule="exact"/>
        <w:ind w:firstLineChars="200" w:firstLine="560"/>
        <w:rPr>
          <w:rFonts w:ascii="仿宋_GB2312" w:eastAsia="仿宋_GB2312" w:hAnsi="Calibri" w:cs="仿宋_GB2312"/>
          <w:sz w:val="28"/>
          <w:szCs w:val="28"/>
        </w:rPr>
      </w:pPr>
    </w:p>
    <w:p w:rsidR="003F1FDE" w:rsidRDefault="003F1FDE" w:rsidP="003F1FDE">
      <w:pPr>
        <w:widowControl/>
        <w:spacing w:line="500" w:lineRule="exact"/>
        <w:ind w:firstLineChars="200" w:firstLine="562"/>
        <w:rPr>
          <w:rFonts w:ascii="仿宋_GB2312" w:eastAsia="仿宋_GB2312" w:hAnsi="Calibri" w:cs="仿宋_GB2312"/>
          <w:b/>
          <w:sz w:val="28"/>
          <w:szCs w:val="28"/>
        </w:rPr>
      </w:pPr>
      <w:r>
        <w:rPr>
          <w:rFonts w:ascii="仿宋_GB2312" w:eastAsia="仿宋_GB2312" w:hAnsi="Calibri" w:cs="仿宋_GB2312" w:hint="eastAsia"/>
          <w:b/>
          <w:sz w:val="28"/>
          <w:szCs w:val="28"/>
        </w:rPr>
        <w:t>二、活动内容及形式</w:t>
      </w:r>
    </w:p>
    <w:p w:rsidR="003F1FDE" w:rsidRDefault="003F1FDE" w:rsidP="003F1FDE">
      <w:pPr>
        <w:widowControl/>
        <w:spacing w:line="500" w:lineRule="exact"/>
        <w:ind w:firstLineChars="200" w:firstLine="480"/>
        <w:rPr>
          <w:rFonts w:ascii="宋体" w:hAnsi="宋体" w:cs="仿宋_GB2312"/>
          <w:sz w:val="24"/>
          <w:szCs w:val="24"/>
        </w:rPr>
      </w:pPr>
      <w:r>
        <w:rPr>
          <w:rFonts w:ascii="宋体" w:hAnsi="宋体" w:cs="仿宋_GB2312" w:hint="eastAsia"/>
          <w:sz w:val="24"/>
          <w:szCs w:val="24"/>
        </w:rPr>
        <w:t>（包括计划开展的启动仪式、志愿者骨干培训、活动宣传、活动总结等内容，字数1000-2000字。）</w:t>
      </w:r>
    </w:p>
    <w:p w:rsidR="003F1FDE" w:rsidRDefault="003F1FDE" w:rsidP="003F1FDE">
      <w:pPr>
        <w:widowControl/>
        <w:spacing w:line="500" w:lineRule="exact"/>
        <w:ind w:firstLineChars="200" w:firstLine="560"/>
        <w:rPr>
          <w:rFonts w:ascii="仿宋_GB2312" w:eastAsia="仿宋_GB2312" w:hAnsi="Calibri" w:cs="仿宋_GB2312"/>
          <w:sz w:val="28"/>
          <w:szCs w:val="28"/>
        </w:rPr>
      </w:pPr>
      <w:r>
        <w:rPr>
          <w:rFonts w:ascii="仿宋_GB2312" w:eastAsia="仿宋_GB2312" w:hAnsi="Calibri" w:cs="仿宋_GB2312"/>
          <w:sz w:val="28"/>
          <w:szCs w:val="28"/>
        </w:rPr>
        <w:t>……</w:t>
      </w:r>
    </w:p>
    <w:p w:rsidR="003F1FDE" w:rsidRDefault="003F1FDE" w:rsidP="003F1FDE">
      <w:pPr>
        <w:widowControl/>
        <w:spacing w:line="500" w:lineRule="exact"/>
        <w:rPr>
          <w:rFonts w:ascii="仿宋_GB2312" w:eastAsia="仿宋_GB2312" w:hAnsi="Calibri" w:cs="仿宋_GB2312"/>
          <w:sz w:val="28"/>
          <w:szCs w:val="28"/>
        </w:rPr>
      </w:pPr>
    </w:p>
    <w:p w:rsidR="003F1FDE" w:rsidRDefault="003F1FDE" w:rsidP="003F1FDE">
      <w:pPr>
        <w:widowControl/>
        <w:spacing w:line="500" w:lineRule="exact"/>
        <w:rPr>
          <w:rFonts w:ascii="仿宋_GB2312" w:eastAsia="仿宋_GB2312" w:hAnsi="Calibri" w:cs="仿宋_GB2312"/>
          <w:sz w:val="28"/>
          <w:szCs w:val="28"/>
        </w:rPr>
      </w:pPr>
    </w:p>
    <w:p w:rsidR="003F1FDE" w:rsidRDefault="003F1FDE" w:rsidP="003F1FDE">
      <w:pPr>
        <w:widowControl/>
        <w:spacing w:line="500" w:lineRule="exact"/>
        <w:ind w:firstLineChars="200" w:firstLine="562"/>
        <w:rPr>
          <w:rFonts w:ascii="仿宋_GB2312" w:eastAsia="仿宋_GB2312" w:hAnsi="Calibri" w:cs="仿宋_GB2312"/>
          <w:b/>
          <w:sz w:val="28"/>
          <w:szCs w:val="28"/>
        </w:rPr>
      </w:pPr>
      <w:r>
        <w:rPr>
          <w:rFonts w:ascii="仿宋_GB2312" w:eastAsia="仿宋_GB2312" w:hAnsi="Calibri" w:cs="仿宋_GB2312" w:hint="eastAsia"/>
          <w:b/>
          <w:sz w:val="28"/>
          <w:szCs w:val="28"/>
        </w:rPr>
        <w:t>三、宣传材料需求</w:t>
      </w:r>
    </w:p>
    <w:p w:rsidR="003F1FDE" w:rsidRDefault="003F1FDE" w:rsidP="003F1FDE">
      <w:pPr>
        <w:widowControl/>
        <w:spacing w:line="500" w:lineRule="exact"/>
        <w:ind w:firstLineChars="200" w:firstLine="480"/>
        <w:rPr>
          <w:rFonts w:ascii="仿宋_GB2312" w:eastAsia="仿宋_GB2312" w:hAnsi="Calibri" w:cs="仿宋_GB2312"/>
          <w:sz w:val="28"/>
          <w:szCs w:val="28"/>
        </w:rPr>
      </w:pPr>
      <w:r>
        <w:rPr>
          <w:rFonts w:ascii="宋体" w:hAnsi="宋体" w:cs="仿宋_GB2312" w:hint="eastAsia"/>
          <w:sz w:val="24"/>
          <w:szCs w:val="24"/>
        </w:rPr>
        <w:t>（我会可集中配送“农村环境与人体健康”宣传资料，请统计资料需求数量，我会视活动方案和经费情况统一配送。）</w:t>
      </w:r>
    </w:p>
    <w:p w:rsidR="003F1FDE" w:rsidRDefault="003F1FDE" w:rsidP="003F1FDE">
      <w:pPr>
        <w:widowControl/>
        <w:spacing w:line="500" w:lineRule="exact"/>
        <w:ind w:firstLineChars="200" w:firstLine="560"/>
        <w:rPr>
          <w:rFonts w:ascii="仿宋_GB2312" w:eastAsia="仿宋_GB2312" w:hAnsi="Calibri" w:cs="仿宋_GB2312"/>
          <w:sz w:val="28"/>
          <w:szCs w:val="28"/>
        </w:rPr>
      </w:pPr>
      <w:r>
        <w:rPr>
          <w:rFonts w:ascii="仿宋_GB2312" w:eastAsia="仿宋_GB2312" w:hAnsi="Calibri" w:cs="仿宋_GB2312"/>
          <w:sz w:val="28"/>
          <w:szCs w:val="28"/>
        </w:rPr>
        <w:t>……</w:t>
      </w:r>
    </w:p>
    <w:p w:rsidR="003F1FDE" w:rsidRDefault="003F1FDE" w:rsidP="003F1FDE">
      <w:pPr>
        <w:widowControl/>
        <w:spacing w:line="500" w:lineRule="exact"/>
        <w:ind w:firstLineChars="200" w:firstLine="560"/>
        <w:rPr>
          <w:rFonts w:ascii="仿宋_GB2312" w:eastAsia="仿宋_GB2312" w:hAnsi="Calibri" w:cs="仿宋_GB2312"/>
          <w:sz w:val="28"/>
          <w:szCs w:val="28"/>
        </w:rPr>
      </w:pPr>
    </w:p>
    <w:p w:rsidR="003F1FDE" w:rsidRDefault="003F1FDE" w:rsidP="003F1FDE">
      <w:pPr>
        <w:widowControl/>
        <w:spacing w:line="500" w:lineRule="exact"/>
        <w:ind w:firstLineChars="200" w:firstLine="560"/>
        <w:rPr>
          <w:rFonts w:ascii="仿宋_GB2312" w:eastAsia="仿宋_GB2312" w:hAnsi="Calibri" w:cs="仿宋_GB2312"/>
          <w:sz w:val="28"/>
          <w:szCs w:val="28"/>
        </w:rPr>
      </w:pPr>
    </w:p>
    <w:p w:rsidR="003F1FDE" w:rsidRDefault="003F1FDE" w:rsidP="003F1FDE">
      <w:pPr>
        <w:widowControl/>
        <w:spacing w:line="500" w:lineRule="exact"/>
        <w:ind w:firstLineChars="200" w:firstLine="562"/>
        <w:rPr>
          <w:rFonts w:ascii="仿宋_GB2312" w:eastAsia="仿宋_GB2312" w:hAnsi="Calibri" w:cs="仿宋_GB2312"/>
          <w:b/>
          <w:sz w:val="28"/>
          <w:szCs w:val="28"/>
        </w:rPr>
      </w:pPr>
      <w:r>
        <w:rPr>
          <w:rFonts w:ascii="仿宋_GB2312" w:eastAsia="仿宋_GB2312" w:hAnsi="Calibri" w:cs="仿宋_GB2312" w:hint="eastAsia"/>
          <w:b/>
          <w:sz w:val="28"/>
          <w:szCs w:val="28"/>
        </w:rPr>
        <w:t>四、活动特色及创新点</w:t>
      </w:r>
    </w:p>
    <w:p w:rsidR="003F1FDE" w:rsidRDefault="003F1FDE" w:rsidP="003F1FDE">
      <w:pPr>
        <w:widowControl/>
        <w:spacing w:line="500" w:lineRule="exact"/>
        <w:ind w:firstLineChars="200" w:firstLine="480"/>
        <w:rPr>
          <w:rFonts w:ascii="宋体" w:hAnsi="宋体" w:cs="仿宋_GB2312"/>
          <w:sz w:val="24"/>
          <w:szCs w:val="24"/>
        </w:rPr>
      </w:pPr>
      <w:r>
        <w:rPr>
          <w:rFonts w:ascii="宋体" w:hAnsi="宋体" w:cs="仿宋_GB2312" w:hint="eastAsia"/>
          <w:sz w:val="24"/>
          <w:szCs w:val="24"/>
        </w:rPr>
        <w:t>（字数800-1000字。）</w:t>
      </w:r>
    </w:p>
    <w:p w:rsidR="003F1FDE" w:rsidRDefault="003F1FDE" w:rsidP="003F1FDE">
      <w:pPr>
        <w:widowControl/>
        <w:spacing w:line="500" w:lineRule="exact"/>
        <w:ind w:firstLineChars="200" w:firstLine="560"/>
        <w:rPr>
          <w:rFonts w:ascii="仿宋_GB2312" w:eastAsia="仿宋_GB2312" w:hAnsi="Calibri" w:cs="仿宋_GB2312"/>
          <w:sz w:val="28"/>
          <w:szCs w:val="28"/>
        </w:rPr>
      </w:pPr>
      <w:r>
        <w:rPr>
          <w:rFonts w:ascii="仿宋_GB2312" w:eastAsia="仿宋_GB2312" w:hAnsi="Calibri" w:cs="仿宋_GB2312"/>
          <w:sz w:val="28"/>
          <w:szCs w:val="28"/>
        </w:rPr>
        <w:t>……</w:t>
      </w:r>
    </w:p>
    <w:p w:rsidR="003F1FDE" w:rsidRDefault="003F1FDE" w:rsidP="003F1FDE">
      <w:pPr>
        <w:widowControl/>
        <w:spacing w:line="500" w:lineRule="exact"/>
        <w:rPr>
          <w:rFonts w:ascii="仿宋_GB2312" w:eastAsia="仿宋_GB2312" w:hAnsi="Calibri" w:cs="仿宋_GB2312"/>
          <w:sz w:val="28"/>
          <w:szCs w:val="28"/>
        </w:rPr>
      </w:pPr>
    </w:p>
    <w:p w:rsidR="003F1FDE" w:rsidRDefault="003F1FDE" w:rsidP="003F1FDE">
      <w:pPr>
        <w:widowControl/>
        <w:spacing w:line="500" w:lineRule="exact"/>
        <w:rPr>
          <w:rFonts w:ascii="仿宋_GB2312" w:eastAsia="仿宋_GB2312" w:hAnsi="Calibri" w:cs="仿宋_GB2312"/>
          <w:sz w:val="28"/>
          <w:szCs w:val="28"/>
        </w:rPr>
      </w:pPr>
    </w:p>
    <w:p w:rsidR="003F1FDE" w:rsidRDefault="003F1FDE" w:rsidP="003F1FDE">
      <w:pPr>
        <w:widowControl/>
        <w:spacing w:line="500" w:lineRule="exact"/>
        <w:ind w:firstLineChars="200" w:firstLine="562"/>
        <w:rPr>
          <w:rFonts w:ascii="仿宋_GB2312" w:eastAsia="仿宋_GB2312" w:hAnsi="Calibri" w:cs="仿宋_GB2312"/>
          <w:b/>
          <w:sz w:val="28"/>
          <w:szCs w:val="28"/>
        </w:rPr>
      </w:pPr>
      <w:r>
        <w:rPr>
          <w:rFonts w:ascii="仿宋_GB2312" w:eastAsia="仿宋_GB2312" w:hAnsi="Calibri" w:cs="仿宋_GB2312" w:hint="eastAsia"/>
          <w:b/>
          <w:sz w:val="28"/>
          <w:szCs w:val="28"/>
        </w:rPr>
        <w:lastRenderedPageBreak/>
        <w:t>五、农村环保科普活动地点一览表</w:t>
      </w:r>
    </w:p>
    <w:p w:rsidR="003F1FDE" w:rsidRDefault="003F1FDE" w:rsidP="003F1FDE">
      <w:pPr>
        <w:widowControl/>
        <w:spacing w:line="500" w:lineRule="exact"/>
        <w:jc w:val="center"/>
        <w:rPr>
          <w:rFonts w:ascii="仿宋_GB2312" w:eastAsia="仿宋_GB2312" w:hAnsi="Calibri" w:cs="仿宋_GB2312"/>
          <w:sz w:val="28"/>
          <w:szCs w:val="28"/>
        </w:rPr>
      </w:pPr>
    </w:p>
    <w:p w:rsidR="003F1FDE" w:rsidRDefault="003F1FDE" w:rsidP="003F1FDE">
      <w:pPr>
        <w:widowControl/>
        <w:spacing w:line="500" w:lineRule="exact"/>
        <w:jc w:val="center"/>
        <w:rPr>
          <w:rFonts w:ascii="仿宋_GB2312" w:eastAsia="仿宋_GB2312" w:hAnsi="Calibri" w:cs="仿宋_GB2312"/>
          <w:sz w:val="28"/>
          <w:szCs w:val="28"/>
        </w:rPr>
      </w:pPr>
      <w:r>
        <w:rPr>
          <w:rFonts w:ascii="仿宋_GB2312" w:eastAsia="仿宋_GB2312" w:hAnsi="Calibri" w:cs="仿宋_GB2312" w:hint="eastAsia"/>
          <w:sz w:val="28"/>
          <w:szCs w:val="28"/>
        </w:rPr>
        <w:t>农村环保科普活动地点一览表</w:t>
      </w:r>
    </w:p>
    <w:p w:rsidR="003F1FDE" w:rsidRDefault="003F1FDE" w:rsidP="003F1FDE">
      <w:pPr>
        <w:widowControl/>
        <w:spacing w:line="300" w:lineRule="exact"/>
        <w:jc w:val="center"/>
        <w:rPr>
          <w:rFonts w:ascii="宋体" w:hAnsi="宋体" w:cs="仿宋_GB2312"/>
        </w:rPr>
      </w:pPr>
      <w:r>
        <w:rPr>
          <w:rFonts w:ascii="宋体" w:hAnsi="宋体" w:cs="仿宋_GB2312" w:hint="eastAsia"/>
        </w:rPr>
        <w:t>（重庆、福建、广东、贵州、海南、河北、江苏、辽宁、青海、山东、天津、云南、浙江环境</w:t>
      </w:r>
      <w:r>
        <w:rPr>
          <w:rFonts w:ascii="宋体" w:hAnsi="宋体" w:cs="仿宋_GB2312" w:hint="eastAsia"/>
        </w:rPr>
        <w:br/>
        <w:t>科学学会和东北师范大学自然博物馆填写）</w:t>
      </w:r>
    </w:p>
    <w:tbl>
      <w:tblPr>
        <w:tblW w:w="5000" w:type="pct"/>
        <w:jc w:val="center"/>
        <w:tblLook w:val="04A0"/>
      </w:tblPr>
      <w:tblGrid>
        <w:gridCol w:w="768"/>
        <w:gridCol w:w="1335"/>
        <w:gridCol w:w="1198"/>
        <w:gridCol w:w="5221"/>
      </w:tblGrid>
      <w:tr w:rsidR="003F1FDE" w:rsidTr="003F1FDE">
        <w:trPr>
          <w:trHeight w:val="584"/>
          <w:jc w:val="center"/>
        </w:trPr>
        <w:tc>
          <w:tcPr>
            <w:tcW w:w="451" w:type="pct"/>
            <w:tcBorders>
              <w:top w:val="single" w:sz="4" w:space="0" w:color="auto"/>
              <w:left w:val="single" w:sz="4" w:space="0" w:color="auto"/>
              <w:bottom w:val="single" w:sz="4" w:space="0" w:color="auto"/>
              <w:right w:val="single" w:sz="4" w:space="0" w:color="auto"/>
            </w:tcBorders>
            <w:noWrap/>
            <w:vAlign w:val="center"/>
            <w:hideMark/>
          </w:tcPr>
          <w:p w:rsidR="003F1FDE" w:rsidRDefault="003F1FDE">
            <w:pPr>
              <w:widowControl/>
              <w:jc w:val="center"/>
              <w:rPr>
                <w:b/>
                <w:kern w:val="0"/>
                <w:sz w:val="24"/>
              </w:rPr>
            </w:pPr>
            <w:r>
              <w:rPr>
                <w:rFonts w:hint="eastAsia"/>
                <w:b/>
                <w:kern w:val="0"/>
                <w:sz w:val="24"/>
              </w:rPr>
              <w:t>编号</w:t>
            </w:r>
          </w:p>
        </w:tc>
        <w:tc>
          <w:tcPr>
            <w:tcW w:w="783" w:type="pct"/>
            <w:tcBorders>
              <w:top w:val="single" w:sz="4" w:space="0" w:color="auto"/>
              <w:left w:val="nil"/>
              <w:bottom w:val="single" w:sz="4" w:space="0" w:color="auto"/>
              <w:right w:val="single" w:sz="4" w:space="0" w:color="auto"/>
            </w:tcBorders>
            <w:noWrap/>
            <w:vAlign w:val="center"/>
            <w:hideMark/>
          </w:tcPr>
          <w:p w:rsidR="003F1FDE" w:rsidRDefault="003F1FDE">
            <w:pPr>
              <w:widowControl/>
              <w:jc w:val="center"/>
              <w:rPr>
                <w:b/>
                <w:kern w:val="0"/>
                <w:sz w:val="24"/>
              </w:rPr>
            </w:pPr>
            <w:r>
              <w:rPr>
                <w:rFonts w:hint="eastAsia"/>
                <w:b/>
                <w:kern w:val="0"/>
                <w:sz w:val="24"/>
              </w:rPr>
              <w:t>学校名称</w:t>
            </w:r>
          </w:p>
        </w:tc>
        <w:tc>
          <w:tcPr>
            <w:tcW w:w="703" w:type="pct"/>
            <w:tcBorders>
              <w:top w:val="single" w:sz="4" w:space="0" w:color="auto"/>
              <w:left w:val="nil"/>
              <w:bottom w:val="single" w:sz="4" w:space="0" w:color="auto"/>
              <w:right w:val="single" w:sz="4" w:space="0" w:color="auto"/>
            </w:tcBorders>
            <w:vAlign w:val="center"/>
            <w:hideMark/>
          </w:tcPr>
          <w:p w:rsidR="003F1FDE" w:rsidRDefault="003F1FDE">
            <w:pPr>
              <w:widowControl/>
              <w:jc w:val="center"/>
              <w:rPr>
                <w:b/>
                <w:kern w:val="0"/>
                <w:sz w:val="24"/>
              </w:rPr>
            </w:pPr>
            <w:r>
              <w:rPr>
                <w:rFonts w:hint="eastAsia"/>
                <w:b/>
                <w:kern w:val="0"/>
                <w:sz w:val="24"/>
              </w:rPr>
              <w:t>小分队数</w:t>
            </w:r>
          </w:p>
        </w:tc>
        <w:tc>
          <w:tcPr>
            <w:tcW w:w="3063" w:type="pct"/>
            <w:tcBorders>
              <w:top w:val="single" w:sz="4" w:space="0" w:color="auto"/>
              <w:left w:val="single" w:sz="4" w:space="0" w:color="auto"/>
              <w:bottom w:val="single" w:sz="4" w:space="0" w:color="auto"/>
              <w:right w:val="single" w:sz="4" w:space="0" w:color="auto"/>
            </w:tcBorders>
            <w:noWrap/>
            <w:vAlign w:val="center"/>
            <w:hideMark/>
          </w:tcPr>
          <w:p w:rsidR="003F1FDE" w:rsidRDefault="003F1FDE">
            <w:pPr>
              <w:widowControl/>
              <w:jc w:val="center"/>
              <w:rPr>
                <w:b/>
                <w:kern w:val="0"/>
                <w:sz w:val="24"/>
              </w:rPr>
            </w:pPr>
            <w:r>
              <w:rPr>
                <w:rFonts w:hint="eastAsia"/>
                <w:b/>
                <w:kern w:val="0"/>
                <w:sz w:val="24"/>
              </w:rPr>
              <w:t>活动地点</w:t>
            </w:r>
          </w:p>
          <w:p w:rsidR="003F1FDE" w:rsidRDefault="003F1FDE">
            <w:pPr>
              <w:widowControl/>
              <w:jc w:val="center"/>
              <w:rPr>
                <w:b/>
                <w:kern w:val="0"/>
                <w:sz w:val="24"/>
              </w:rPr>
            </w:pPr>
            <w:r>
              <w:rPr>
                <w:rFonts w:hint="eastAsia"/>
                <w:kern w:val="0"/>
                <w:sz w:val="24"/>
              </w:rPr>
              <w:t>（计划开展活动的县、乡、镇、村）</w:t>
            </w:r>
          </w:p>
        </w:tc>
      </w:tr>
      <w:tr w:rsidR="003F1FDE" w:rsidTr="003F1FDE">
        <w:trPr>
          <w:trHeight w:val="397"/>
          <w:jc w:val="center"/>
        </w:trPr>
        <w:tc>
          <w:tcPr>
            <w:tcW w:w="451" w:type="pct"/>
            <w:tcBorders>
              <w:top w:val="nil"/>
              <w:left w:val="single" w:sz="4" w:space="0" w:color="auto"/>
              <w:bottom w:val="single" w:sz="4" w:space="0" w:color="auto"/>
              <w:right w:val="single" w:sz="4" w:space="0" w:color="auto"/>
            </w:tcBorders>
            <w:noWrap/>
            <w:vAlign w:val="center"/>
            <w:hideMark/>
          </w:tcPr>
          <w:p w:rsidR="003F1FDE" w:rsidRDefault="003F1FDE">
            <w:pPr>
              <w:widowControl/>
              <w:jc w:val="center"/>
              <w:rPr>
                <w:kern w:val="0"/>
              </w:rPr>
            </w:pPr>
            <w:r>
              <w:rPr>
                <w:kern w:val="0"/>
              </w:rPr>
              <w:t>1</w:t>
            </w:r>
          </w:p>
        </w:tc>
        <w:tc>
          <w:tcPr>
            <w:tcW w:w="783" w:type="pct"/>
            <w:tcBorders>
              <w:top w:val="nil"/>
              <w:left w:val="nil"/>
              <w:bottom w:val="single" w:sz="4" w:space="0" w:color="auto"/>
              <w:right w:val="single" w:sz="4" w:space="0" w:color="auto"/>
            </w:tcBorders>
            <w:noWrap/>
            <w:vAlign w:val="center"/>
            <w:hideMark/>
          </w:tcPr>
          <w:p w:rsidR="003F1FDE" w:rsidRDefault="003F1FDE">
            <w:pPr>
              <w:widowControl/>
              <w:jc w:val="left"/>
              <w:rPr>
                <w:rFonts w:asciiTheme="minorHAnsi" w:eastAsiaTheme="minorEastAsia" w:hAnsiTheme="minorHAnsi" w:cstheme="minorBidi"/>
              </w:rPr>
            </w:pPr>
          </w:p>
        </w:tc>
        <w:tc>
          <w:tcPr>
            <w:tcW w:w="703" w:type="pct"/>
            <w:tcBorders>
              <w:top w:val="single" w:sz="4" w:space="0" w:color="auto"/>
              <w:left w:val="nil"/>
              <w:bottom w:val="single" w:sz="4" w:space="0" w:color="auto"/>
              <w:right w:val="single" w:sz="4" w:space="0" w:color="auto"/>
            </w:tcBorders>
            <w:vAlign w:val="center"/>
          </w:tcPr>
          <w:p w:rsidR="003F1FDE" w:rsidRDefault="003F1FDE">
            <w:pPr>
              <w:widowControl/>
              <w:jc w:val="center"/>
              <w:rPr>
                <w:kern w:val="0"/>
              </w:rPr>
            </w:pPr>
          </w:p>
        </w:tc>
        <w:tc>
          <w:tcPr>
            <w:tcW w:w="3063" w:type="pct"/>
            <w:tcBorders>
              <w:top w:val="nil"/>
              <w:left w:val="single" w:sz="4" w:space="0" w:color="auto"/>
              <w:bottom w:val="single" w:sz="4" w:space="0" w:color="auto"/>
              <w:right w:val="single" w:sz="4" w:space="0" w:color="auto"/>
            </w:tcBorders>
            <w:noWrap/>
            <w:vAlign w:val="center"/>
            <w:hideMark/>
          </w:tcPr>
          <w:p w:rsidR="003F1FDE" w:rsidRDefault="003F1FDE">
            <w:pPr>
              <w:widowControl/>
              <w:jc w:val="left"/>
              <w:rPr>
                <w:rFonts w:asciiTheme="minorHAnsi" w:eastAsiaTheme="minorEastAsia" w:hAnsiTheme="minorHAnsi" w:cstheme="minorBidi"/>
              </w:rPr>
            </w:pPr>
          </w:p>
        </w:tc>
      </w:tr>
      <w:tr w:rsidR="003F1FDE" w:rsidTr="003F1FDE">
        <w:trPr>
          <w:trHeight w:val="397"/>
          <w:jc w:val="center"/>
        </w:trPr>
        <w:tc>
          <w:tcPr>
            <w:tcW w:w="451" w:type="pct"/>
            <w:tcBorders>
              <w:top w:val="nil"/>
              <w:left w:val="single" w:sz="4" w:space="0" w:color="auto"/>
              <w:bottom w:val="single" w:sz="4" w:space="0" w:color="auto"/>
              <w:right w:val="single" w:sz="4" w:space="0" w:color="auto"/>
            </w:tcBorders>
            <w:noWrap/>
            <w:vAlign w:val="center"/>
            <w:hideMark/>
          </w:tcPr>
          <w:p w:rsidR="003F1FDE" w:rsidRDefault="003F1FDE">
            <w:pPr>
              <w:widowControl/>
              <w:jc w:val="center"/>
              <w:rPr>
                <w:kern w:val="0"/>
              </w:rPr>
            </w:pPr>
            <w:r>
              <w:rPr>
                <w:kern w:val="0"/>
              </w:rPr>
              <w:t>2</w:t>
            </w:r>
          </w:p>
        </w:tc>
        <w:tc>
          <w:tcPr>
            <w:tcW w:w="783" w:type="pct"/>
            <w:tcBorders>
              <w:top w:val="nil"/>
              <w:left w:val="nil"/>
              <w:bottom w:val="single" w:sz="4" w:space="0" w:color="auto"/>
              <w:right w:val="single" w:sz="4" w:space="0" w:color="auto"/>
            </w:tcBorders>
            <w:noWrap/>
            <w:vAlign w:val="center"/>
            <w:hideMark/>
          </w:tcPr>
          <w:p w:rsidR="003F1FDE" w:rsidRDefault="003F1FDE">
            <w:pPr>
              <w:widowControl/>
              <w:jc w:val="left"/>
              <w:rPr>
                <w:rFonts w:asciiTheme="minorHAnsi" w:eastAsiaTheme="minorEastAsia" w:hAnsiTheme="minorHAnsi" w:cstheme="minorBidi"/>
              </w:rPr>
            </w:pPr>
          </w:p>
        </w:tc>
        <w:tc>
          <w:tcPr>
            <w:tcW w:w="703" w:type="pct"/>
            <w:tcBorders>
              <w:top w:val="single" w:sz="4" w:space="0" w:color="auto"/>
              <w:left w:val="nil"/>
              <w:bottom w:val="single" w:sz="4" w:space="0" w:color="auto"/>
              <w:right w:val="single" w:sz="4" w:space="0" w:color="auto"/>
            </w:tcBorders>
            <w:vAlign w:val="center"/>
          </w:tcPr>
          <w:p w:rsidR="003F1FDE" w:rsidRDefault="003F1FDE">
            <w:pPr>
              <w:widowControl/>
              <w:jc w:val="center"/>
              <w:rPr>
                <w:kern w:val="0"/>
              </w:rPr>
            </w:pPr>
          </w:p>
        </w:tc>
        <w:tc>
          <w:tcPr>
            <w:tcW w:w="3063" w:type="pct"/>
            <w:tcBorders>
              <w:top w:val="nil"/>
              <w:left w:val="single" w:sz="4" w:space="0" w:color="auto"/>
              <w:bottom w:val="single" w:sz="4" w:space="0" w:color="auto"/>
              <w:right w:val="single" w:sz="4" w:space="0" w:color="auto"/>
            </w:tcBorders>
            <w:noWrap/>
            <w:vAlign w:val="center"/>
            <w:hideMark/>
          </w:tcPr>
          <w:p w:rsidR="003F1FDE" w:rsidRDefault="003F1FDE">
            <w:pPr>
              <w:widowControl/>
              <w:jc w:val="left"/>
              <w:rPr>
                <w:rFonts w:asciiTheme="minorHAnsi" w:eastAsiaTheme="minorEastAsia" w:hAnsiTheme="minorHAnsi" w:cstheme="minorBidi"/>
              </w:rPr>
            </w:pPr>
          </w:p>
        </w:tc>
      </w:tr>
      <w:tr w:rsidR="003F1FDE" w:rsidTr="003F1FDE">
        <w:trPr>
          <w:trHeight w:val="397"/>
          <w:jc w:val="center"/>
        </w:trPr>
        <w:tc>
          <w:tcPr>
            <w:tcW w:w="451" w:type="pct"/>
            <w:tcBorders>
              <w:top w:val="nil"/>
              <w:left w:val="single" w:sz="4" w:space="0" w:color="auto"/>
              <w:bottom w:val="single" w:sz="4" w:space="0" w:color="auto"/>
              <w:right w:val="single" w:sz="4" w:space="0" w:color="auto"/>
            </w:tcBorders>
            <w:noWrap/>
            <w:vAlign w:val="center"/>
            <w:hideMark/>
          </w:tcPr>
          <w:p w:rsidR="003F1FDE" w:rsidRDefault="003F1FDE">
            <w:pPr>
              <w:widowControl/>
              <w:jc w:val="center"/>
              <w:rPr>
                <w:kern w:val="0"/>
              </w:rPr>
            </w:pPr>
            <w:r>
              <w:rPr>
                <w:kern w:val="0"/>
              </w:rPr>
              <w:t>3</w:t>
            </w:r>
          </w:p>
        </w:tc>
        <w:tc>
          <w:tcPr>
            <w:tcW w:w="783" w:type="pct"/>
            <w:tcBorders>
              <w:top w:val="nil"/>
              <w:left w:val="nil"/>
              <w:bottom w:val="single" w:sz="4" w:space="0" w:color="auto"/>
              <w:right w:val="single" w:sz="4" w:space="0" w:color="auto"/>
            </w:tcBorders>
            <w:noWrap/>
            <w:vAlign w:val="center"/>
            <w:hideMark/>
          </w:tcPr>
          <w:p w:rsidR="003F1FDE" w:rsidRDefault="003F1FDE">
            <w:pPr>
              <w:widowControl/>
              <w:jc w:val="left"/>
              <w:rPr>
                <w:rFonts w:asciiTheme="minorHAnsi" w:eastAsiaTheme="minorEastAsia" w:hAnsiTheme="minorHAnsi" w:cstheme="minorBidi"/>
              </w:rPr>
            </w:pPr>
          </w:p>
        </w:tc>
        <w:tc>
          <w:tcPr>
            <w:tcW w:w="703" w:type="pct"/>
            <w:tcBorders>
              <w:top w:val="single" w:sz="4" w:space="0" w:color="auto"/>
              <w:left w:val="nil"/>
              <w:bottom w:val="single" w:sz="4" w:space="0" w:color="auto"/>
              <w:right w:val="single" w:sz="4" w:space="0" w:color="auto"/>
            </w:tcBorders>
            <w:vAlign w:val="center"/>
          </w:tcPr>
          <w:p w:rsidR="003F1FDE" w:rsidRDefault="003F1FDE">
            <w:pPr>
              <w:widowControl/>
              <w:jc w:val="center"/>
              <w:rPr>
                <w:kern w:val="0"/>
              </w:rPr>
            </w:pPr>
          </w:p>
        </w:tc>
        <w:tc>
          <w:tcPr>
            <w:tcW w:w="3063" w:type="pct"/>
            <w:tcBorders>
              <w:top w:val="nil"/>
              <w:left w:val="single" w:sz="4" w:space="0" w:color="auto"/>
              <w:bottom w:val="single" w:sz="4" w:space="0" w:color="auto"/>
              <w:right w:val="single" w:sz="4" w:space="0" w:color="auto"/>
            </w:tcBorders>
            <w:noWrap/>
            <w:vAlign w:val="center"/>
            <w:hideMark/>
          </w:tcPr>
          <w:p w:rsidR="003F1FDE" w:rsidRDefault="003F1FDE">
            <w:pPr>
              <w:widowControl/>
              <w:jc w:val="left"/>
              <w:rPr>
                <w:rFonts w:asciiTheme="minorHAnsi" w:eastAsiaTheme="minorEastAsia" w:hAnsiTheme="minorHAnsi" w:cstheme="minorBidi"/>
              </w:rPr>
            </w:pPr>
          </w:p>
        </w:tc>
      </w:tr>
      <w:tr w:rsidR="003F1FDE" w:rsidTr="003F1FDE">
        <w:trPr>
          <w:trHeight w:val="397"/>
          <w:jc w:val="center"/>
        </w:trPr>
        <w:tc>
          <w:tcPr>
            <w:tcW w:w="451" w:type="pct"/>
            <w:tcBorders>
              <w:top w:val="nil"/>
              <w:left w:val="single" w:sz="4" w:space="0" w:color="auto"/>
              <w:bottom w:val="single" w:sz="4" w:space="0" w:color="auto"/>
              <w:right w:val="single" w:sz="4" w:space="0" w:color="auto"/>
            </w:tcBorders>
            <w:noWrap/>
            <w:vAlign w:val="center"/>
            <w:hideMark/>
          </w:tcPr>
          <w:p w:rsidR="003F1FDE" w:rsidRDefault="003F1FDE">
            <w:pPr>
              <w:widowControl/>
              <w:jc w:val="center"/>
              <w:rPr>
                <w:kern w:val="0"/>
              </w:rPr>
            </w:pPr>
            <w:r>
              <w:rPr>
                <w:kern w:val="0"/>
              </w:rPr>
              <w:t>…</w:t>
            </w:r>
          </w:p>
        </w:tc>
        <w:tc>
          <w:tcPr>
            <w:tcW w:w="783" w:type="pct"/>
            <w:tcBorders>
              <w:top w:val="nil"/>
              <w:left w:val="nil"/>
              <w:bottom w:val="single" w:sz="4" w:space="0" w:color="auto"/>
              <w:right w:val="single" w:sz="4" w:space="0" w:color="auto"/>
            </w:tcBorders>
            <w:noWrap/>
            <w:vAlign w:val="center"/>
            <w:hideMark/>
          </w:tcPr>
          <w:p w:rsidR="003F1FDE" w:rsidRDefault="003F1FDE">
            <w:pPr>
              <w:widowControl/>
              <w:jc w:val="left"/>
              <w:rPr>
                <w:rFonts w:asciiTheme="minorHAnsi" w:eastAsiaTheme="minorEastAsia" w:hAnsiTheme="minorHAnsi" w:cstheme="minorBidi"/>
              </w:rPr>
            </w:pPr>
          </w:p>
        </w:tc>
        <w:tc>
          <w:tcPr>
            <w:tcW w:w="703" w:type="pct"/>
            <w:tcBorders>
              <w:top w:val="single" w:sz="4" w:space="0" w:color="auto"/>
              <w:left w:val="nil"/>
              <w:bottom w:val="single" w:sz="4" w:space="0" w:color="auto"/>
              <w:right w:val="single" w:sz="4" w:space="0" w:color="auto"/>
            </w:tcBorders>
            <w:vAlign w:val="center"/>
          </w:tcPr>
          <w:p w:rsidR="003F1FDE" w:rsidRDefault="003F1FDE">
            <w:pPr>
              <w:widowControl/>
              <w:jc w:val="center"/>
              <w:rPr>
                <w:kern w:val="0"/>
              </w:rPr>
            </w:pPr>
          </w:p>
        </w:tc>
        <w:tc>
          <w:tcPr>
            <w:tcW w:w="3063" w:type="pct"/>
            <w:tcBorders>
              <w:top w:val="nil"/>
              <w:left w:val="single" w:sz="4" w:space="0" w:color="auto"/>
              <w:bottom w:val="single" w:sz="4" w:space="0" w:color="auto"/>
              <w:right w:val="single" w:sz="4" w:space="0" w:color="auto"/>
            </w:tcBorders>
            <w:noWrap/>
            <w:vAlign w:val="center"/>
            <w:hideMark/>
          </w:tcPr>
          <w:p w:rsidR="003F1FDE" w:rsidRDefault="003F1FDE">
            <w:pPr>
              <w:widowControl/>
              <w:jc w:val="left"/>
              <w:rPr>
                <w:rFonts w:asciiTheme="minorHAnsi" w:eastAsiaTheme="minorEastAsia" w:hAnsiTheme="minorHAnsi" w:cstheme="minorBidi"/>
              </w:rPr>
            </w:pPr>
          </w:p>
        </w:tc>
      </w:tr>
    </w:tbl>
    <w:p w:rsidR="003F1FDE" w:rsidRDefault="003F1FDE" w:rsidP="003F1FDE">
      <w:pPr>
        <w:widowControl/>
        <w:spacing w:line="500" w:lineRule="exact"/>
        <w:jc w:val="center"/>
        <w:rPr>
          <w:rFonts w:ascii="仿宋_GB2312" w:eastAsia="仿宋_GB2312" w:hAnsi="Calibri" w:cs="仿宋_GB2312"/>
          <w:sz w:val="28"/>
          <w:szCs w:val="28"/>
        </w:rPr>
      </w:pPr>
    </w:p>
    <w:p w:rsidR="003F1FDE" w:rsidRDefault="003F1FDE" w:rsidP="003F1FDE">
      <w:pPr>
        <w:widowControl/>
        <w:spacing w:line="500" w:lineRule="exact"/>
        <w:jc w:val="center"/>
        <w:rPr>
          <w:rFonts w:ascii="仿宋_GB2312" w:eastAsia="仿宋_GB2312" w:hAnsi="Calibri" w:cs="仿宋_GB2312"/>
          <w:sz w:val="28"/>
          <w:szCs w:val="28"/>
        </w:rPr>
      </w:pPr>
      <w:r>
        <w:rPr>
          <w:rFonts w:ascii="仿宋_GB2312" w:eastAsia="仿宋_GB2312" w:hAnsi="Calibri" w:cs="仿宋_GB2312" w:hint="eastAsia"/>
          <w:sz w:val="28"/>
          <w:szCs w:val="28"/>
        </w:rPr>
        <w:t>农村环保科普活动地点一览表</w:t>
      </w:r>
    </w:p>
    <w:p w:rsidR="003F1FDE" w:rsidRDefault="003F1FDE" w:rsidP="003F1FDE">
      <w:pPr>
        <w:widowControl/>
        <w:spacing w:line="300" w:lineRule="exact"/>
        <w:jc w:val="center"/>
        <w:rPr>
          <w:rFonts w:ascii="宋体" w:hAnsi="宋体" w:cs="仿宋_GB2312"/>
        </w:rPr>
      </w:pPr>
      <w:r>
        <w:rPr>
          <w:rFonts w:ascii="宋体" w:hAnsi="宋体" w:cs="仿宋_GB2312" w:hint="eastAsia"/>
        </w:rPr>
        <w:t>（其他高校填写）</w:t>
      </w:r>
    </w:p>
    <w:tbl>
      <w:tblPr>
        <w:tblW w:w="4550" w:type="pct"/>
        <w:jc w:val="center"/>
        <w:tblLook w:val="04A0"/>
      </w:tblPr>
      <w:tblGrid>
        <w:gridCol w:w="698"/>
        <w:gridCol w:w="1842"/>
        <w:gridCol w:w="5215"/>
      </w:tblGrid>
      <w:tr w:rsidR="003F1FDE" w:rsidTr="003F1FDE">
        <w:trPr>
          <w:trHeight w:val="584"/>
          <w:jc w:val="center"/>
        </w:trPr>
        <w:tc>
          <w:tcPr>
            <w:tcW w:w="428" w:type="pct"/>
            <w:tcBorders>
              <w:top w:val="single" w:sz="4" w:space="0" w:color="auto"/>
              <w:left w:val="single" w:sz="4" w:space="0" w:color="auto"/>
              <w:bottom w:val="single" w:sz="4" w:space="0" w:color="auto"/>
              <w:right w:val="single" w:sz="4" w:space="0" w:color="auto"/>
            </w:tcBorders>
            <w:noWrap/>
            <w:vAlign w:val="center"/>
            <w:hideMark/>
          </w:tcPr>
          <w:p w:rsidR="003F1FDE" w:rsidRDefault="003F1FDE">
            <w:pPr>
              <w:widowControl/>
              <w:jc w:val="center"/>
              <w:rPr>
                <w:b/>
                <w:kern w:val="0"/>
                <w:sz w:val="24"/>
              </w:rPr>
            </w:pPr>
            <w:r>
              <w:rPr>
                <w:rFonts w:hint="eastAsia"/>
                <w:b/>
                <w:kern w:val="0"/>
                <w:sz w:val="24"/>
              </w:rPr>
              <w:t>编号</w:t>
            </w:r>
          </w:p>
        </w:tc>
        <w:tc>
          <w:tcPr>
            <w:tcW w:w="1199" w:type="pct"/>
            <w:tcBorders>
              <w:top w:val="single" w:sz="4" w:space="0" w:color="auto"/>
              <w:left w:val="nil"/>
              <w:bottom w:val="single" w:sz="4" w:space="0" w:color="auto"/>
              <w:right w:val="single" w:sz="4" w:space="0" w:color="auto"/>
            </w:tcBorders>
            <w:noWrap/>
            <w:vAlign w:val="center"/>
            <w:hideMark/>
          </w:tcPr>
          <w:p w:rsidR="003F1FDE" w:rsidRDefault="003F1FDE">
            <w:pPr>
              <w:widowControl/>
              <w:jc w:val="center"/>
              <w:rPr>
                <w:b/>
                <w:kern w:val="0"/>
                <w:sz w:val="24"/>
              </w:rPr>
            </w:pPr>
            <w:r>
              <w:rPr>
                <w:rFonts w:hint="eastAsia"/>
                <w:b/>
                <w:kern w:val="0"/>
                <w:sz w:val="24"/>
              </w:rPr>
              <w:t>小分队名称</w:t>
            </w:r>
          </w:p>
        </w:tc>
        <w:tc>
          <w:tcPr>
            <w:tcW w:w="3373" w:type="pct"/>
            <w:tcBorders>
              <w:top w:val="single" w:sz="4" w:space="0" w:color="auto"/>
              <w:left w:val="single" w:sz="4" w:space="0" w:color="auto"/>
              <w:bottom w:val="single" w:sz="4" w:space="0" w:color="auto"/>
              <w:right w:val="single" w:sz="4" w:space="0" w:color="auto"/>
            </w:tcBorders>
            <w:noWrap/>
            <w:vAlign w:val="center"/>
            <w:hideMark/>
          </w:tcPr>
          <w:p w:rsidR="003F1FDE" w:rsidRDefault="003F1FDE">
            <w:pPr>
              <w:widowControl/>
              <w:jc w:val="center"/>
              <w:rPr>
                <w:b/>
                <w:kern w:val="0"/>
                <w:sz w:val="24"/>
              </w:rPr>
            </w:pPr>
            <w:r>
              <w:rPr>
                <w:rFonts w:hint="eastAsia"/>
                <w:b/>
                <w:kern w:val="0"/>
                <w:sz w:val="24"/>
              </w:rPr>
              <w:t>活动地点</w:t>
            </w:r>
          </w:p>
          <w:p w:rsidR="003F1FDE" w:rsidRDefault="003F1FDE">
            <w:pPr>
              <w:widowControl/>
              <w:jc w:val="center"/>
              <w:rPr>
                <w:b/>
                <w:kern w:val="0"/>
                <w:sz w:val="24"/>
              </w:rPr>
            </w:pPr>
            <w:r>
              <w:rPr>
                <w:rFonts w:hint="eastAsia"/>
                <w:kern w:val="0"/>
                <w:sz w:val="24"/>
              </w:rPr>
              <w:t>（计划开展活动的县、乡、镇、村）</w:t>
            </w:r>
          </w:p>
        </w:tc>
      </w:tr>
      <w:tr w:rsidR="003F1FDE" w:rsidTr="003F1FDE">
        <w:trPr>
          <w:trHeight w:val="397"/>
          <w:jc w:val="center"/>
        </w:trPr>
        <w:tc>
          <w:tcPr>
            <w:tcW w:w="428" w:type="pct"/>
            <w:tcBorders>
              <w:top w:val="nil"/>
              <w:left w:val="single" w:sz="4" w:space="0" w:color="auto"/>
              <w:bottom w:val="single" w:sz="4" w:space="0" w:color="auto"/>
              <w:right w:val="single" w:sz="4" w:space="0" w:color="auto"/>
            </w:tcBorders>
            <w:noWrap/>
            <w:vAlign w:val="center"/>
            <w:hideMark/>
          </w:tcPr>
          <w:p w:rsidR="003F1FDE" w:rsidRDefault="003F1FDE">
            <w:pPr>
              <w:widowControl/>
              <w:jc w:val="center"/>
              <w:rPr>
                <w:kern w:val="0"/>
              </w:rPr>
            </w:pPr>
            <w:r>
              <w:rPr>
                <w:kern w:val="0"/>
              </w:rPr>
              <w:t>1</w:t>
            </w:r>
          </w:p>
        </w:tc>
        <w:tc>
          <w:tcPr>
            <w:tcW w:w="1199" w:type="pct"/>
            <w:tcBorders>
              <w:top w:val="nil"/>
              <w:left w:val="nil"/>
              <w:bottom w:val="single" w:sz="4" w:space="0" w:color="auto"/>
              <w:right w:val="single" w:sz="4" w:space="0" w:color="auto"/>
            </w:tcBorders>
            <w:noWrap/>
            <w:vAlign w:val="center"/>
            <w:hideMark/>
          </w:tcPr>
          <w:p w:rsidR="003F1FDE" w:rsidRDefault="003F1FDE">
            <w:pPr>
              <w:widowControl/>
              <w:jc w:val="left"/>
              <w:rPr>
                <w:rFonts w:asciiTheme="minorHAnsi" w:eastAsiaTheme="minorEastAsia" w:hAnsiTheme="minorHAnsi" w:cstheme="minorBidi"/>
              </w:rPr>
            </w:pPr>
          </w:p>
        </w:tc>
        <w:tc>
          <w:tcPr>
            <w:tcW w:w="3373" w:type="pct"/>
            <w:tcBorders>
              <w:top w:val="nil"/>
              <w:left w:val="single" w:sz="4" w:space="0" w:color="auto"/>
              <w:bottom w:val="single" w:sz="4" w:space="0" w:color="auto"/>
              <w:right w:val="single" w:sz="4" w:space="0" w:color="auto"/>
            </w:tcBorders>
            <w:noWrap/>
            <w:vAlign w:val="center"/>
            <w:hideMark/>
          </w:tcPr>
          <w:p w:rsidR="003F1FDE" w:rsidRDefault="003F1FDE">
            <w:pPr>
              <w:widowControl/>
              <w:jc w:val="left"/>
              <w:rPr>
                <w:rFonts w:asciiTheme="minorHAnsi" w:eastAsiaTheme="minorEastAsia" w:hAnsiTheme="minorHAnsi" w:cstheme="minorBidi"/>
              </w:rPr>
            </w:pPr>
          </w:p>
        </w:tc>
      </w:tr>
      <w:tr w:rsidR="003F1FDE" w:rsidTr="003F1FDE">
        <w:trPr>
          <w:trHeight w:val="397"/>
          <w:jc w:val="center"/>
        </w:trPr>
        <w:tc>
          <w:tcPr>
            <w:tcW w:w="428" w:type="pct"/>
            <w:tcBorders>
              <w:top w:val="nil"/>
              <w:left w:val="single" w:sz="4" w:space="0" w:color="auto"/>
              <w:bottom w:val="single" w:sz="4" w:space="0" w:color="auto"/>
              <w:right w:val="single" w:sz="4" w:space="0" w:color="auto"/>
            </w:tcBorders>
            <w:noWrap/>
            <w:vAlign w:val="center"/>
            <w:hideMark/>
          </w:tcPr>
          <w:p w:rsidR="003F1FDE" w:rsidRDefault="003F1FDE">
            <w:pPr>
              <w:widowControl/>
              <w:jc w:val="center"/>
              <w:rPr>
                <w:kern w:val="0"/>
              </w:rPr>
            </w:pPr>
            <w:r>
              <w:rPr>
                <w:kern w:val="0"/>
              </w:rPr>
              <w:t>2</w:t>
            </w:r>
          </w:p>
        </w:tc>
        <w:tc>
          <w:tcPr>
            <w:tcW w:w="1199" w:type="pct"/>
            <w:tcBorders>
              <w:top w:val="nil"/>
              <w:left w:val="nil"/>
              <w:bottom w:val="single" w:sz="4" w:space="0" w:color="auto"/>
              <w:right w:val="single" w:sz="4" w:space="0" w:color="auto"/>
            </w:tcBorders>
            <w:noWrap/>
            <w:vAlign w:val="center"/>
            <w:hideMark/>
          </w:tcPr>
          <w:p w:rsidR="003F1FDE" w:rsidRDefault="003F1FDE">
            <w:pPr>
              <w:widowControl/>
              <w:jc w:val="left"/>
              <w:rPr>
                <w:rFonts w:asciiTheme="minorHAnsi" w:eastAsiaTheme="minorEastAsia" w:hAnsiTheme="minorHAnsi" w:cstheme="minorBidi"/>
              </w:rPr>
            </w:pPr>
          </w:p>
        </w:tc>
        <w:tc>
          <w:tcPr>
            <w:tcW w:w="3373" w:type="pct"/>
            <w:tcBorders>
              <w:top w:val="nil"/>
              <w:left w:val="single" w:sz="4" w:space="0" w:color="auto"/>
              <w:bottom w:val="single" w:sz="4" w:space="0" w:color="auto"/>
              <w:right w:val="single" w:sz="4" w:space="0" w:color="auto"/>
            </w:tcBorders>
            <w:noWrap/>
            <w:vAlign w:val="center"/>
            <w:hideMark/>
          </w:tcPr>
          <w:p w:rsidR="003F1FDE" w:rsidRDefault="003F1FDE">
            <w:pPr>
              <w:widowControl/>
              <w:jc w:val="left"/>
              <w:rPr>
                <w:rFonts w:asciiTheme="minorHAnsi" w:eastAsiaTheme="minorEastAsia" w:hAnsiTheme="minorHAnsi" w:cstheme="minorBidi"/>
              </w:rPr>
            </w:pPr>
          </w:p>
        </w:tc>
      </w:tr>
      <w:tr w:rsidR="003F1FDE" w:rsidTr="003F1FDE">
        <w:trPr>
          <w:trHeight w:val="397"/>
          <w:jc w:val="center"/>
        </w:trPr>
        <w:tc>
          <w:tcPr>
            <w:tcW w:w="428" w:type="pct"/>
            <w:tcBorders>
              <w:top w:val="nil"/>
              <w:left w:val="single" w:sz="4" w:space="0" w:color="auto"/>
              <w:bottom w:val="single" w:sz="4" w:space="0" w:color="auto"/>
              <w:right w:val="single" w:sz="4" w:space="0" w:color="auto"/>
            </w:tcBorders>
            <w:noWrap/>
            <w:vAlign w:val="center"/>
            <w:hideMark/>
          </w:tcPr>
          <w:p w:rsidR="003F1FDE" w:rsidRDefault="003F1FDE">
            <w:pPr>
              <w:widowControl/>
              <w:jc w:val="center"/>
              <w:rPr>
                <w:kern w:val="0"/>
              </w:rPr>
            </w:pPr>
            <w:r>
              <w:rPr>
                <w:kern w:val="0"/>
              </w:rPr>
              <w:t>3</w:t>
            </w:r>
          </w:p>
        </w:tc>
        <w:tc>
          <w:tcPr>
            <w:tcW w:w="1199" w:type="pct"/>
            <w:tcBorders>
              <w:top w:val="nil"/>
              <w:left w:val="nil"/>
              <w:bottom w:val="single" w:sz="4" w:space="0" w:color="auto"/>
              <w:right w:val="single" w:sz="4" w:space="0" w:color="auto"/>
            </w:tcBorders>
            <w:noWrap/>
            <w:vAlign w:val="center"/>
            <w:hideMark/>
          </w:tcPr>
          <w:p w:rsidR="003F1FDE" w:rsidRDefault="003F1FDE">
            <w:pPr>
              <w:widowControl/>
              <w:jc w:val="left"/>
              <w:rPr>
                <w:rFonts w:asciiTheme="minorHAnsi" w:eastAsiaTheme="minorEastAsia" w:hAnsiTheme="minorHAnsi" w:cstheme="minorBidi"/>
              </w:rPr>
            </w:pPr>
          </w:p>
        </w:tc>
        <w:tc>
          <w:tcPr>
            <w:tcW w:w="3373" w:type="pct"/>
            <w:tcBorders>
              <w:top w:val="nil"/>
              <w:left w:val="single" w:sz="4" w:space="0" w:color="auto"/>
              <w:bottom w:val="single" w:sz="4" w:space="0" w:color="auto"/>
              <w:right w:val="single" w:sz="4" w:space="0" w:color="auto"/>
            </w:tcBorders>
            <w:noWrap/>
            <w:vAlign w:val="center"/>
            <w:hideMark/>
          </w:tcPr>
          <w:p w:rsidR="003F1FDE" w:rsidRDefault="003F1FDE">
            <w:pPr>
              <w:widowControl/>
              <w:jc w:val="left"/>
              <w:rPr>
                <w:rFonts w:asciiTheme="minorHAnsi" w:eastAsiaTheme="minorEastAsia" w:hAnsiTheme="minorHAnsi" w:cstheme="minorBidi"/>
              </w:rPr>
            </w:pPr>
          </w:p>
        </w:tc>
      </w:tr>
      <w:tr w:rsidR="003F1FDE" w:rsidTr="003F1FDE">
        <w:trPr>
          <w:trHeight w:val="397"/>
          <w:jc w:val="center"/>
        </w:trPr>
        <w:tc>
          <w:tcPr>
            <w:tcW w:w="428" w:type="pct"/>
            <w:tcBorders>
              <w:top w:val="nil"/>
              <w:left w:val="single" w:sz="4" w:space="0" w:color="auto"/>
              <w:bottom w:val="single" w:sz="4" w:space="0" w:color="auto"/>
              <w:right w:val="single" w:sz="4" w:space="0" w:color="auto"/>
            </w:tcBorders>
            <w:noWrap/>
            <w:vAlign w:val="center"/>
            <w:hideMark/>
          </w:tcPr>
          <w:p w:rsidR="003F1FDE" w:rsidRDefault="003F1FDE">
            <w:pPr>
              <w:widowControl/>
              <w:jc w:val="center"/>
              <w:rPr>
                <w:kern w:val="0"/>
              </w:rPr>
            </w:pPr>
            <w:r>
              <w:rPr>
                <w:kern w:val="0"/>
              </w:rPr>
              <w:t>…</w:t>
            </w:r>
          </w:p>
        </w:tc>
        <w:tc>
          <w:tcPr>
            <w:tcW w:w="1199" w:type="pct"/>
            <w:tcBorders>
              <w:top w:val="nil"/>
              <w:left w:val="nil"/>
              <w:bottom w:val="single" w:sz="4" w:space="0" w:color="auto"/>
              <w:right w:val="single" w:sz="4" w:space="0" w:color="auto"/>
            </w:tcBorders>
            <w:noWrap/>
            <w:vAlign w:val="center"/>
            <w:hideMark/>
          </w:tcPr>
          <w:p w:rsidR="003F1FDE" w:rsidRDefault="003F1FDE">
            <w:pPr>
              <w:widowControl/>
              <w:jc w:val="left"/>
              <w:rPr>
                <w:rFonts w:asciiTheme="minorHAnsi" w:eastAsiaTheme="minorEastAsia" w:hAnsiTheme="minorHAnsi" w:cstheme="minorBidi"/>
              </w:rPr>
            </w:pPr>
          </w:p>
        </w:tc>
        <w:tc>
          <w:tcPr>
            <w:tcW w:w="3373" w:type="pct"/>
            <w:tcBorders>
              <w:top w:val="nil"/>
              <w:left w:val="single" w:sz="4" w:space="0" w:color="auto"/>
              <w:bottom w:val="single" w:sz="4" w:space="0" w:color="auto"/>
              <w:right w:val="single" w:sz="4" w:space="0" w:color="auto"/>
            </w:tcBorders>
            <w:noWrap/>
            <w:vAlign w:val="center"/>
            <w:hideMark/>
          </w:tcPr>
          <w:p w:rsidR="003F1FDE" w:rsidRDefault="003F1FDE">
            <w:pPr>
              <w:widowControl/>
              <w:jc w:val="left"/>
              <w:rPr>
                <w:rFonts w:asciiTheme="minorHAnsi" w:eastAsiaTheme="minorEastAsia" w:hAnsiTheme="minorHAnsi" w:cstheme="minorBidi"/>
              </w:rPr>
            </w:pPr>
          </w:p>
        </w:tc>
      </w:tr>
    </w:tbl>
    <w:p w:rsidR="003F1FDE" w:rsidRDefault="003F1FDE" w:rsidP="00B665FD">
      <w:pPr>
        <w:adjustRightInd w:val="0"/>
        <w:snapToGrid w:val="0"/>
        <w:spacing w:beforeLines="50" w:afterLines="50" w:line="500" w:lineRule="exact"/>
        <w:rPr>
          <w:rFonts w:ascii="仿宋_GB2312" w:eastAsia="仿宋_GB2312" w:cs="仿宋_GB2312"/>
          <w:b/>
          <w:sz w:val="44"/>
          <w:szCs w:val="44"/>
        </w:rPr>
      </w:pPr>
    </w:p>
    <w:p w:rsidR="003F1FDE" w:rsidRDefault="003F1FDE"/>
    <w:sectPr w:rsidR="003F1FDE" w:rsidSect="000955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E57" w:rsidRDefault="00D37E57" w:rsidP="00B665FD">
      <w:r>
        <w:separator/>
      </w:r>
    </w:p>
  </w:endnote>
  <w:endnote w:type="continuationSeparator" w:id="1">
    <w:p w:rsidR="00D37E57" w:rsidRDefault="00D37E57" w:rsidP="00B665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E57" w:rsidRDefault="00D37E57" w:rsidP="00B665FD">
      <w:r>
        <w:separator/>
      </w:r>
    </w:p>
  </w:footnote>
  <w:footnote w:type="continuationSeparator" w:id="1">
    <w:p w:rsidR="00D37E57" w:rsidRDefault="00D37E57" w:rsidP="00B665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1FDE"/>
    <w:rsid w:val="0009557B"/>
    <w:rsid w:val="003F1FDE"/>
    <w:rsid w:val="00B665FD"/>
    <w:rsid w:val="00D37E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FD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3F1FDE"/>
    <w:pPr>
      <w:ind w:firstLineChars="200" w:firstLine="420"/>
    </w:pPr>
    <w:rPr>
      <w:rFonts w:ascii="Calibri" w:hAnsi="Calibri" w:cs="Calibri"/>
    </w:rPr>
  </w:style>
  <w:style w:type="paragraph" w:styleId="a3">
    <w:name w:val="header"/>
    <w:basedOn w:val="a"/>
    <w:link w:val="Char"/>
    <w:uiPriority w:val="99"/>
    <w:semiHidden/>
    <w:unhideWhenUsed/>
    <w:rsid w:val="00B665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65FD"/>
    <w:rPr>
      <w:rFonts w:ascii="Times New Roman" w:eastAsia="宋体" w:hAnsi="Times New Roman" w:cs="Times New Roman"/>
      <w:sz w:val="18"/>
      <w:szCs w:val="18"/>
    </w:rPr>
  </w:style>
  <w:style w:type="paragraph" w:styleId="a4">
    <w:name w:val="footer"/>
    <w:basedOn w:val="a"/>
    <w:link w:val="Char0"/>
    <w:uiPriority w:val="99"/>
    <w:semiHidden/>
    <w:unhideWhenUsed/>
    <w:rsid w:val="00B665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65F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6171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张静蓉</dc:creator>
  <cp:keywords/>
  <dc:description/>
  <cp:lastModifiedBy>admin</cp:lastModifiedBy>
  <cp:revision>2</cp:revision>
  <dcterms:created xsi:type="dcterms:W3CDTF">2014-03-18T07:31:00Z</dcterms:created>
  <dcterms:modified xsi:type="dcterms:W3CDTF">2014-05-12T03:27:00Z</dcterms:modified>
</cp:coreProperties>
</file>